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2DCC" w14:textId="099C4AB8" w:rsidR="00D44AF7" w:rsidRDefault="00D44AF7">
      <w:r w:rsidRPr="00D44AF7">
        <w:t>SRT.specification.06.24.21</w:t>
      </w:r>
    </w:p>
    <w:p w14:paraId="67C7803B" w14:textId="6B8F3E89" w:rsidR="00D44AF7" w:rsidRDefault="00D44AF7"/>
    <w:p w14:paraId="715EFC36" w14:textId="63FE99ED" w:rsidR="00D44AF7" w:rsidRDefault="00D44AF7"/>
    <w:tbl>
      <w:tblPr>
        <w:tblW w:w="9321" w:type="dxa"/>
        <w:tblInd w:w="-38" w:type="dxa"/>
        <w:tblLayout w:type="fixed"/>
        <w:tblLook w:val="0000" w:firstRow="0" w:lastRow="0" w:firstColumn="0" w:lastColumn="0" w:noHBand="0" w:noVBand="0"/>
      </w:tblPr>
      <w:tblGrid>
        <w:gridCol w:w="1110"/>
        <w:gridCol w:w="900"/>
        <w:gridCol w:w="1980"/>
        <w:gridCol w:w="5331"/>
      </w:tblGrid>
      <w:tr w:rsidR="002A6C0E" w14:paraId="1FA09B80" w14:textId="77777777" w:rsidTr="002A6C0E">
        <w:tblPrEx>
          <w:tblCellMar>
            <w:top w:w="0" w:type="dxa"/>
            <w:bottom w:w="0" w:type="dxa"/>
          </w:tblCellMar>
        </w:tblPrEx>
        <w:trPr>
          <w:trHeight w:val="297"/>
        </w:trPr>
        <w:tc>
          <w:tcPr>
            <w:tcW w:w="1110" w:type="dxa"/>
            <w:tcBorders>
              <w:top w:val="single" w:sz="6" w:space="0" w:color="auto"/>
              <w:left w:val="single" w:sz="6" w:space="0" w:color="auto"/>
              <w:bottom w:val="single" w:sz="6" w:space="0" w:color="auto"/>
              <w:right w:val="single" w:sz="6" w:space="0" w:color="auto"/>
            </w:tcBorders>
          </w:tcPr>
          <w:p w14:paraId="61C1C327" w14:textId="77777777" w:rsidR="002A6C0E" w:rsidRDefault="002A6C0E">
            <w:pPr>
              <w:autoSpaceDE w:val="0"/>
              <w:autoSpaceDN w:val="0"/>
              <w:adjustRightInd w:val="0"/>
              <w:jc w:val="center"/>
              <w:rPr>
                <w:rFonts w:ascii="Calibri" w:hAnsi="Calibri" w:cs="Calibri"/>
                <w:b/>
                <w:bCs/>
                <w:color w:val="000000"/>
              </w:rPr>
            </w:pPr>
            <w:r>
              <w:rPr>
                <w:rFonts w:ascii="Calibri" w:hAnsi="Calibri" w:cs="Calibri"/>
                <w:b/>
                <w:bCs/>
                <w:color w:val="000000"/>
              </w:rPr>
              <w:t>Section</w:t>
            </w:r>
          </w:p>
        </w:tc>
        <w:tc>
          <w:tcPr>
            <w:tcW w:w="900" w:type="dxa"/>
            <w:tcBorders>
              <w:top w:val="nil"/>
              <w:left w:val="nil"/>
              <w:bottom w:val="nil"/>
              <w:right w:val="nil"/>
            </w:tcBorders>
          </w:tcPr>
          <w:p w14:paraId="61688FF9"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03683760" w14:textId="77777777" w:rsidR="002A6C0E" w:rsidRDefault="002A6C0E">
            <w:pPr>
              <w:autoSpaceDE w:val="0"/>
              <w:autoSpaceDN w:val="0"/>
              <w:adjustRightInd w:val="0"/>
              <w:jc w:val="center"/>
              <w:rPr>
                <w:rFonts w:ascii="Calibri" w:hAnsi="Calibri" w:cs="Calibri"/>
                <w:color w:val="000000"/>
              </w:rPr>
            </w:pPr>
          </w:p>
        </w:tc>
        <w:tc>
          <w:tcPr>
            <w:tcW w:w="5331" w:type="dxa"/>
            <w:tcBorders>
              <w:top w:val="nil"/>
              <w:left w:val="nil"/>
              <w:bottom w:val="nil"/>
              <w:right w:val="nil"/>
            </w:tcBorders>
          </w:tcPr>
          <w:p w14:paraId="50211146" w14:textId="77777777" w:rsidR="002A6C0E" w:rsidRDefault="002A6C0E">
            <w:pPr>
              <w:autoSpaceDE w:val="0"/>
              <w:autoSpaceDN w:val="0"/>
              <w:adjustRightInd w:val="0"/>
              <w:jc w:val="right"/>
              <w:rPr>
                <w:rFonts w:ascii="Calibri" w:hAnsi="Calibri" w:cs="Calibri"/>
                <w:color w:val="000000"/>
              </w:rPr>
            </w:pPr>
          </w:p>
        </w:tc>
      </w:tr>
      <w:tr w:rsidR="002A6C0E" w14:paraId="0C1A83C6"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6F7A34A5"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 xml:space="preserve"> </w:t>
            </w:r>
          </w:p>
        </w:tc>
        <w:tc>
          <w:tcPr>
            <w:tcW w:w="2880" w:type="dxa"/>
            <w:gridSpan w:val="2"/>
            <w:tcBorders>
              <w:top w:val="single" w:sz="6" w:space="0" w:color="auto"/>
              <w:left w:val="single" w:sz="6" w:space="0" w:color="auto"/>
              <w:bottom w:val="single" w:sz="6" w:space="0" w:color="auto"/>
              <w:right w:val="single" w:sz="6" w:space="0" w:color="auto"/>
            </w:tcBorders>
          </w:tcPr>
          <w:p w14:paraId="3E429228"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Description</w:t>
            </w:r>
          </w:p>
        </w:tc>
        <w:tc>
          <w:tcPr>
            <w:tcW w:w="5331" w:type="dxa"/>
            <w:tcBorders>
              <w:top w:val="single" w:sz="6" w:space="0" w:color="auto"/>
              <w:left w:val="single" w:sz="6" w:space="0" w:color="auto"/>
              <w:bottom w:val="single" w:sz="6" w:space="0" w:color="auto"/>
              <w:right w:val="single" w:sz="6" w:space="0" w:color="auto"/>
            </w:tcBorders>
          </w:tcPr>
          <w:p w14:paraId="317FBA4A" w14:textId="77777777" w:rsidR="002A6C0E" w:rsidRDefault="002A6C0E">
            <w:pPr>
              <w:autoSpaceDE w:val="0"/>
              <w:autoSpaceDN w:val="0"/>
              <w:adjustRightInd w:val="0"/>
              <w:jc w:val="right"/>
              <w:rPr>
                <w:rFonts w:ascii="Calibri" w:hAnsi="Calibri" w:cs="Calibri"/>
                <w:color w:val="000000"/>
              </w:rPr>
            </w:pPr>
          </w:p>
        </w:tc>
      </w:tr>
      <w:tr w:rsidR="002A6C0E" w14:paraId="4082E8DB" w14:textId="77777777" w:rsidTr="002A6C0E">
        <w:tblPrEx>
          <w:tblCellMar>
            <w:top w:w="0" w:type="dxa"/>
            <w:bottom w:w="0" w:type="dxa"/>
          </w:tblCellMar>
        </w:tblPrEx>
        <w:trPr>
          <w:trHeight w:val="1886"/>
        </w:trPr>
        <w:tc>
          <w:tcPr>
            <w:tcW w:w="1110" w:type="dxa"/>
            <w:tcBorders>
              <w:top w:val="single" w:sz="6" w:space="0" w:color="auto"/>
              <w:left w:val="single" w:sz="6" w:space="0" w:color="auto"/>
              <w:bottom w:val="single" w:sz="6" w:space="0" w:color="auto"/>
              <w:right w:val="single" w:sz="6" w:space="0" w:color="auto"/>
            </w:tcBorders>
          </w:tcPr>
          <w:p w14:paraId="703E0311"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6088F9A" w14:textId="77777777" w:rsidR="002A6C0E" w:rsidRDefault="002A6C0E">
            <w:pPr>
              <w:autoSpaceDE w:val="0"/>
              <w:autoSpaceDN w:val="0"/>
              <w:adjustRightInd w:val="0"/>
              <w:jc w:val="right"/>
              <w:rPr>
                <w:rFonts w:ascii="Calibri" w:hAnsi="Calibri" w:cs="Calibri"/>
                <w:color w:val="000000"/>
              </w:rPr>
            </w:pPr>
          </w:p>
        </w:tc>
        <w:tc>
          <w:tcPr>
            <w:tcW w:w="7311" w:type="dxa"/>
            <w:gridSpan w:val="2"/>
            <w:tcBorders>
              <w:top w:val="single" w:sz="6" w:space="0" w:color="auto"/>
              <w:left w:val="single" w:sz="6" w:space="0" w:color="auto"/>
              <w:bottom w:val="single" w:sz="6" w:space="0" w:color="auto"/>
              <w:right w:val="single" w:sz="6" w:space="0" w:color="auto"/>
            </w:tcBorders>
          </w:tcPr>
          <w:p w14:paraId="6179B420"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Fully electronic voltage sag mitigation device with natural convection cooling for ease of maintenance.  Unit has deep single, and 3-phase sag correcting capabilities using an inverter &amp; injection transformer design.  Overload protection is ideal for industrial loads at 1,000% for 1 second and 500% for 5 seconds.  All units have a copper wound transformer and an internal failsafe bypass arrangement to maintain the electrical load.   Batteries and/or capacitor energy storage is not required for sag correcting operation.</w:t>
            </w:r>
          </w:p>
        </w:tc>
      </w:tr>
      <w:tr w:rsidR="002A6C0E" w14:paraId="3895789E" w14:textId="77777777" w:rsidTr="002A6C0E">
        <w:tblPrEx>
          <w:tblCellMar>
            <w:top w:w="0" w:type="dxa"/>
            <w:bottom w:w="0" w:type="dxa"/>
          </w:tblCellMar>
        </w:tblPrEx>
        <w:trPr>
          <w:trHeight w:val="377"/>
        </w:trPr>
        <w:tc>
          <w:tcPr>
            <w:tcW w:w="1110" w:type="dxa"/>
            <w:tcBorders>
              <w:top w:val="nil"/>
              <w:left w:val="nil"/>
              <w:bottom w:val="nil"/>
              <w:right w:val="nil"/>
            </w:tcBorders>
          </w:tcPr>
          <w:p w14:paraId="792BEEAD"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257049E0"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5FCEE6EC" w14:textId="77777777" w:rsidR="002A6C0E" w:rsidRDefault="002A6C0E">
            <w:pPr>
              <w:autoSpaceDE w:val="0"/>
              <w:autoSpaceDN w:val="0"/>
              <w:adjustRightInd w:val="0"/>
              <w:jc w:val="center"/>
              <w:rPr>
                <w:rFonts w:ascii="Calibri" w:hAnsi="Calibri" w:cs="Calibri"/>
                <w:color w:val="000000"/>
              </w:rPr>
            </w:pPr>
          </w:p>
        </w:tc>
        <w:tc>
          <w:tcPr>
            <w:tcW w:w="5331" w:type="dxa"/>
            <w:tcBorders>
              <w:top w:val="nil"/>
              <w:left w:val="nil"/>
              <w:bottom w:val="nil"/>
              <w:right w:val="nil"/>
            </w:tcBorders>
          </w:tcPr>
          <w:p w14:paraId="1F7DCFB1" w14:textId="77777777" w:rsidR="002A6C0E" w:rsidRDefault="002A6C0E">
            <w:pPr>
              <w:autoSpaceDE w:val="0"/>
              <w:autoSpaceDN w:val="0"/>
              <w:adjustRightInd w:val="0"/>
              <w:jc w:val="right"/>
              <w:rPr>
                <w:rFonts w:ascii="Calibri" w:hAnsi="Calibri" w:cs="Calibri"/>
                <w:color w:val="000000"/>
              </w:rPr>
            </w:pPr>
          </w:p>
        </w:tc>
      </w:tr>
      <w:tr w:rsidR="002A6C0E" w14:paraId="20F31874"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9410B88"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1</w:t>
            </w:r>
          </w:p>
        </w:tc>
        <w:tc>
          <w:tcPr>
            <w:tcW w:w="900" w:type="dxa"/>
            <w:tcBorders>
              <w:top w:val="single" w:sz="6" w:space="0" w:color="auto"/>
              <w:left w:val="single" w:sz="6" w:space="0" w:color="auto"/>
              <w:bottom w:val="single" w:sz="6" w:space="0" w:color="auto"/>
              <w:right w:val="single" w:sz="6" w:space="0" w:color="auto"/>
            </w:tcBorders>
          </w:tcPr>
          <w:p w14:paraId="2F643AD9"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Scope</w:t>
            </w:r>
          </w:p>
        </w:tc>
        <w:tc>
          <w:tcPr>
            <w:tcW w:w="1980" w:type="dxa"/>
            <w:tcBorders>
              <w:top w:val="single" w:sz="6" w:space="0" w:color="auto"/>
              <w:left w:val="single" w:sz="6" w:space="0" w:color="auto"/>
              <w:bottom w:val="single" w:sz="6" w:space="0" w:color="auto"/>
              <w:right w:val="single" w:sz="6" w:space="0" w:color="auto"/>
            </w:tcBorders>
          </w:tcPr>
          <w:p w14:paraId="33325386"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2CBB1A77" w14:textId="77777777" w:rsidR="002A6C0E" w:rsidRDefault="002A6C0E">
            <w:pPr>
              <w:autoSpaceDE w:val="0"/>
              <w:autoSpaceDN w:val="0"/>
              <w:adjustRightInd w:val="0"/>
              <w:jc w:val="right"/>
              <w:rPr>
                <w:rFonts w:ascii="Calibri" w:hAnsi="Calibri" w:cs="Calibri"/>
                <w:color w:val="000000"/>
              </w:rPr>
            </w:pPr>
          </w:p>
        </w:tc>
      </w:tr>
      <w:tr w:rsidR="002A6C0E" w14:paraId="7106BC6D" w14:textId="77777777" w:rsidTr="002A6C0E">
        <w:tblPrEx>
          <w:tblCellMar>
            <w:top w:w="0" w:type="dxa"/>
            <w:bottom w:w="0" w:type="dxa"/>
          </w:tblCellMar>
        </w:tblPrEx>
        <w:trPr>
          <w:trHeight w:val="933"/>
        </w:trPr>
        <w:tc>
          <w:tcPr>
            <w:tcW w:w="1110" w:type="dxa"/>
            <w:tcBorders>
              <w:top w:val="single" w:sz="6" w:space="0" w:color="auto"/>
              <w:left w:val="single" w:sz="6" w:space="0" w:color="auto"/>
              <w:bottom w:val="single" w:sz="6" w:space="0" w:color="auto"/>
              <w:right w:val="single" w:sz="6" w:space="0" w:color="auto"/>
            </w:tcBorders>
          </w:tcPr>
          <w:p w14:paraId="28FDF016"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30F03C95"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1.00</w:t>
            </w:r>
          </w:p>
        </w:tc>
        <w:tc>
          <w:tcPr>
            <w:tcW w:w="1980" w:type="dxa"/>
            <w:tcBorders>
              <w:top w:val="single" w:sz="6" w:space="0" w:color="auto"/>
              <w:left w:val="single" w:sz="6" w:space="0" w:color="auto"/>
              <w:bottom w:val="single" w:sz="6" w:space="0" w:color="auto"/>
              <w:right w:val="single" w:sz="6" w:space="0" w:color="auto"/>
            </w:tcBorders>
          </w:tcPr>
          <w:p w14:paraId="0B50E9A3"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 xml:space="preserve"> </w:t>
            </w:r>
          </w:p>
        </w:tc>
        <w:tc>
          <w:tcPr>
            <w:tcW w:w="5331" w:type="dxa"/>
            <w:tcBorders>
              <w:top w:val="single" w:sz="6" w:space="0" w:color="auto"/>
              <w:left w:val="single" w:sz="6" w:space="0" w:color="auto"/>
              <w:bottom w:val="single" w:sz="6" w:space="0" w:color="auto"/>
              <w:right w:val="single" w:sz="6" w:space="0" w:color="auto"/>
            </w:tcBorders>
          </w:tcPr>
          <w:p w14:paraId="3A1FCCF6"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Document defines the requirements and responsibilities for design, manufacture, and documentation for a fully electronic, voltage sag mitigation product.</w:t>
            </w:r>
          </w:p>
        </w:tc>
      </w:tr>
      <w:tr w:rsidR="002A6C0E" w14:paraId="13F795EC" w14:textId="77777777" w:rsidTr="002A6C0E">
        <w:tblPrEx>
          <w:tblCellMar>
            <w:top w:w="0" w:type="dxa"/>
            <w:bottom w:w="0" w:type="dxa"/>
          </w:tblCellMar>
        </w:tblPrEx>
        <w:trPr>
          <w:trHeight w:val="377"/>
        </w:trPr>
        <w:tc>
          <w:tcPr>
            <w:tcW w:w="1110" w:type="dxa"/>
            <w:tcBorders>
              <w:top w:val="nil"/>
              <w:left w:val="nil"/>
              <w:bottom w:val="nil"/>
              <w:right w:val="nil"/>
            </w:tcBorders>
          </w:tcPr>
          <w:p w14:paraId="2A77913E"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480BC3E0"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066645BD" w14:textId="77777777" w:rsidR="002A6C0E" w:rsidRDefault="002A6C0E">
            <w:pPr>
              <w:autoSpaceDE w:val="0"/>
              <w:autoSpaceDN w:val="0"/>
              <w:adjustRightInd w:val="0"/>
              <w:jc w:val="center"/>
              <w:rPr>
                <w:rFonts w:ascii="Calibri" w:hAnsi="Calibri" w:cs="Calibri"/>
                <w:color w:val="000000"/>
              </w:rPr>
            </w:pPr>
          </w:p>
        </w:tc>
        <w:tc>
          <w:tcPr>
            <w:tcW w:w="5331" w:type="dxa"/>
            <w:tcBorders>
              <w:top w:val="nil"/>
              <w:left w:val="nil"/>
              <w:bottom w:val="nil"/>
              <w:right w:val="nil"/>
            </w:tcBorders>
          </w:tcPr>
          <w:p w14:paraId="1C8E2394" w14:textId="77777777" w:rsidR="002A6C0E" w:rsidRDefault="002A6C0E">
            <w:pPr>
              <w:autoSpaceDE w:val="0"/>
              <w:autoSpaceDN w:val="0"/>
              <w:adjustRightInd w:val="0"/>
              <w:jc w:val="right"/>
              <w:rPr>
                <w:rFonts w:ascii="Calibri" w:hAnsi="Calibri" w:cs="Calibri"/>
                <w:color w:val="000000"/>
              </w:rPr>
            </w:pPr>
          </w:p>
        </w:tc>
      </w:tr>
      <w:tr w:rsidR="002A6C0E" w14:paraId="2123544E"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1C3F3835"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2</w:t>
            </w:r>
          </w:p>
        </w:tc>
        <w:tc>
          <w:tcPr>
            <w:tcW w:w="2880" w:type="dxa"/>
            <w:gridSpan w:val="2"/>
            <w:tcBorders>
              <w:top w:val="single" w:sz="6" w:space="0" w:color="auto"/>
              <w:left w:val="single" w:sz="6" w:space="0" w:color="auto"/>
              <w:bottom w:val="single" w:sz="6" w:space="0" w:color="auto"/>
              <w:right w:val="single" w:sz="6" w:space="0" w:color="auto"/>
            </w:tcBorders>
          </w:tcPr>
          <w:p w14:paraId="405C08F1"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Responsibilities</w:t>
            </w:r>
          </w:p>
        </w:tc>
        <w:tc>
          <w:tcPr>
            <w:tcW w:w="5331" w:type="dxa"/>
            <w:tcBorders>
              <w:top w:val="single" w:sz="6" w:space="0" w:color="auto"/>
              <w:left w:val="single" w:sz="6" w:space="0" w:color="auto"/>
              <w:bottom w:val="single" w:sz="6" w:space="0" w:color="auto"/>
              <w:right w:val="single" w:sz="6" w:space="0" w:color="auto"/>
            </w:tcBorders>
          </w:tcPr>
          <w:p w14:paraId="34FE76E1" w14:textId="77777777" w:rsidR="002A6C0E" w:rsidRDefault="002A6C0E">
            <w:pPr>
              <w:autoSpaceDE w:val="0"/>
              <w:autoSpaceDN w:val="0"/>
              <w:adjustRightInd w:val="0"/>
              <w:jc w:val="right"/>
              <w:rPr>
                <w:rFonts w:ascii="Calibri" w:hAnsi="Calibri" w:cs="Calibri"/>
                <w:color w:val="000000"/>
              </w:rPr>
            </w:pPr>
          </w:p>
        </w:tc>
      </w:tr>
      <w:tr w:rsidR="002A6C0E" w14:paraId="0A4BCF14" w14:textId="77777777" w:rsidTr="002A6C0E">
        <w:tblPrEx>
          <w:tblCellMar>
            <w:top w:w="0" w:type="dxa"/>
            <w:bottom w:w="0" w:type="dxa"/>
          </w:tblCellMar>
        </w:tblPrEx>
        <w:trPr>
          <w:trHeight w:val="1251"/>
        </w:trPr>
        <w:tc>
          <w:tcPr>
            <w:tcW w:w="1110" w:type="dxa"/>
            <w:tcBorders>
              <w:top w:val="single" w:sz="6" w:space="0" w:color="auto"/>
              <w:left w:val="single" w:sz="6" w:space="0" w:color="auto"/>
              <w:bottom w:val="single" w:sz="6" w:space="0" w:color="auto"/>
              <w:right w:val="single" w:sz="6" w:space="0" w:color="auto"/>
            </w:tcBorders>
          </w:tcPr>
          <w:p w14:paraId="63660183"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B54DBE0"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6183FFAF"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1FF4B837"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It is the responsibility of the manufacturer to ensure the equipment has been engineered, fabricated, assembled, and tested in accordance with manufacturer's design specifications.  Manufacturer to be certified by ISO 9001:2015 minimum standards.</w:t>
            </w:r>
          </w:p>
        </w:tc>
      </w:tr>
      <w:tr w:rsidR="002A6C0E" w14:paraId="65F2FC4D"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1953F57B"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4FD2089"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3DD61218"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5880F2E4" w14:textId="77777777" w:rsidR="002A6C0E" w:rsidRDefault="002A6C0E">
            <w:pPr>
              <w:autoSpaceDE w:val="0"/>
              <w:autoSpaceDN w:val="0"/>
              <w:adjustRightInd w:val="0"/>
              <w:jc w:val="right"/>
              <w:rPr>
                <w:rFonts w:ascii="Calibri" w:hAnsi="Calibri" w:cs="Calibri"/>
                <w:color w:val="000000"/>
              </w:rPr>
            </w:pPr>
          </w:p>
        </w:tc>
      </w:tr>
      <w:tr w:rsidR="002A6C0E" w14:paraId="42760E49"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35C61042"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A6A783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2.10</w:t>
            </w:r>
          </w:p>
        </w:tc>
        <w:tc>
          <w:tcPr>
            <w:tcW w:w="1980" w:type="dxa"/>
            <w:tcBorders>
              <w:top w:val="single" w:sz="6" w:space="0" w:color="auto"/>
              <w:left w:val="single" w:sz="6" w:space="0" w:color="auto"/>
              <w:bottom w:val="single" w:sz="6" w:space="0" w:color="auto"/>
              <w:right w:val="single" w:sz="6" w:space="0" w:color="auto"/>
            </w:tcBorders>
          </w:tcPr>
          <w:p w14:paraId="319381D8"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 xml:space="preserve"> </w:t>
            </w:r>
          </w:p>
        </w:tc>
        <w:tc>
          <w:tcPr>
            <w:tcW w:w="5331" w:type="dxa"/>
            <w:tcBorders>
              <w:top w:val="single" w:sz="6" w:space="0" w:color="auto"/>
              <w:left w:val="single" w:sz="6" w:space="0" w:color="auto"/>
              <w:bottom w:val="single" w:sz="6" w:space="0" w:color="auto"/>
              <w:right w:val="single" w:sz="6" w:space="0" w:color="auto"/>
            </w:tcBorders>
          </w:tcPr>
          <w:p w14:paraId="02E91277"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Manufacturer's Responsibilities</w:t>
            </w:r>
          </w:p>
        </w:tc>
      </w:tr>
      <w:tr w:rsidR="002A6C0E" w14:paraId="0B60F558" w14:textId="77777777" w:rsidTr="002A6C0E">
        <w:tblPrEx>
          <w:tblCellMar>
            <w:top w:w="0" w:type="dxa"/>
            <w:bottom w:w="0" w:type="dxa"/>
          </w:tblCellMar>
        </w:tblPrEx>
        <w:trPr>
          <w:trHeight w:val="635"/>
        </w:trPr>
        <w:tc>
          <w:tcPr>
            <w:tcW w:w="1110" w:type="dxa"/>
            <w:tcBorders>
              <w:top w:val="single" w:sz="6" w:space="0" w:color="auto"/>
              <w:left w:val="single" w:sz="6" w:space="0" w:color="auto"/>
              <w:bottom w:val="single" w:sz="6" w:space="0" w:color="auto"/>
              <w:right w:val="single" w:sz="6" w:space="0" w:color="auto"/>
            </w:tcBorders>
          </w:tcPr>
          <w:p w14:paraId="460EE30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4298D71" w14:textId="77777777" w:rsidR="002A6C0E" w:rsidRDefault="002A6C0E">
            <w:pPr>
              <w:autoSpaceDE w:val="0"/>
              <w:autoSpaceDN w:val="0"/>
              <w:adjustRightInd w:val="0"/>
              <w:jc w:val="center"/>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0923FD79"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44BFC121"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a) The manufacturer shall have full responsibility for compliance with the requirements of this document.</w:t>
            </w:r>
          </w:p>
        </w:tc>
      </w:tr>
      <w:tr w:rsidR="002A6C0E" w14:paraId="5FDCD6A5" w14:textId="77777777" w:rsidTr="002A6C0E">
        <w:tblPrEx>
          <w:tblCellMar>
            <w:top w:w="0" w:type="dxa"/>
            <w:bottom w:w="0" w:type="dxa"/>
          </w:tblCellMar>
        </w:tblPrEx>
        <w:trPr>
          <w:trHeight w:val="933"/>
        </w:trPr>
        <w:tc>
          <w:tcPr>
            <w:tcW w:w="1110" w:type="dxa"/>
            <w:tcBorders>
              <w:top w:val="single" w:sz="6" w:space="0" w:color="auto"/>
              <w:left w:val="single" w:sz="6" w:space="0" w:color="auto"/>
              <w:bottom w:val="single" w:sz="6" w:space="0" w:color="auto"/>
              <w:right w:val="single" w:sz="6" w:space="0" w:color="auto"/>
            </w:tcBorders>
          </w:tcPr>
          <w:p w14:paraId="21B0E918"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AEAF312" w14:textId="77777777" w:rsidR="002A6C0E" w:rsidRDefault="002A6C0E">
            <w:pPr>
              <w:autoSpaceDE w:val="0"/>
              <w:autoSpaceDN w:val="0"/>
              <w:adjustRightInd w:val="0"/>
              <w:jc w:val="center"/>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427BB99A"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1F8C2E67"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b) The manufacturer shall design, fabricate, and supply the equipment completely assembled, wired, tested, and ready for installation and operation in accordance with this document.</w:t>
            </w:r>
          </w:p>
        </w:tc>
      </w:tr>
      <w:tr w:rsidR="002A6C0E" w14:paraId="60C315D0" w14:textId="77777777" w:rsidTr="002A6C0E">
        <w:tblPrEx>
          <w:tblCellMar>
            <w:top w:w="0" w:type="dxa"/>
            <w:bottom w:w="0" w:type="dxa"/>
          </w:tblCellMar>
        </w:tblPrEx>
        <w:trPr>
          <w:trHeight w:val="635"/>
        </w:trPr>
        <w:tc>
          <w:tcPr>
            <w:tcW w:w="1110" w:type="dxa"/>
            <w:tcBorders>
              <w:top w:val="single" w:sz="6" w:space="0" w:color="auto"/>
              <w:left w:val="single" w:sz="6" w:space="0" w:color="auto"/>
              <w:bottom w:val="single" w:sz="6" w:space="0" w:color="auto"/>
              <w:right w:val="single" w:sz="6" w:space="0" w:color="auto"/>
            </w:tcBorders>
          </w:tcPr>
          <w:p w14:paraId="36235EBE"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5F680F5" w14:textId="77777777" w:rsidR="002A6C0E" w:rsidRDefault="002A6C0E">
            <w:pPr>
              <w:autoSpaceDE w:val="0"/>
              <w:autoSpaceDN w:val="0"/>
              <w:adjustRightInd w:val="0"/>
              <w:jc w:val="center"/>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5CBDF9FD"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7F2C4795"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c) The manufacturer shall be responsible for providing all necessary documentation required to support product operation in the field.</w:t>
            </w:r>
          </w:p>
        </w:tc>
      </w:tr>
      <w:tr w:rsidR="002A6C0E" w14:paraId="330D3194"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3728C1FA"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31A65F80"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2.20</w:t>
            </w:r>
          </w:p>
        </w:tc>
        <w:tc>
          <w:tcPr>
            <w:tcW w:w="1980" w:type="dxa"/>
            <w:tcBorders>
              <w:top w:val="single" w:sz="6" w:space="0" w:color="auto"/>
              <w:left w:val="single" w:sz="6" w:space="0" w:color="auto"/>
              <w:bottom w:val="single" w:sz="6" w:space="0" w:color="auto"/>
              <w:right w:val="single" w:sz="6" w:space="0" w:color="auto"/>
            </w:tcBorders>
          </w:tcPr>
          <w:p w14:paraId="56AA7682"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 xml:space="preserve"> </w:t>
            </w:r>
          </w:p>
        </w:tc>
        <w:tc>
          <w:tcPr>
            <w:tcW w:w="5331" w:type="dxa"/>
            <w:tcBorders>
              <w:top w:val="single" w:sz="6" w:space="0" w:color="auto"/>
              <w:left w:val="single" w:sz="6" w:space="0" w:color="auto"/>
              <w:bottom w:val="single" w:sz="6" w:space="0" w:color="auto"/>
              <w:right w:val="single" w:sz="6" w:space="0" w:color="auto"/>
            </w:tcBorders>
          </w:tcPr>
          <w:p w14:paraId="64913E3A"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Buyer's (end user) Responsibilities</w:t>
            </w:r>
          </w:p>
        </w:tc>
      </w:tr>
      <w:tr w:rsidR="002A6C0E" w14:paraId="2E67ABEC"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1C33D3E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B563126" w14:textId="77777777" w:rsidR="002A6C0E" w:rsidRDefault="002A6C0E">
            <w:pPr>
              <w:autoSpaceDE w:val="0"/>
              <w:autoSpaceDN w:val="0"/>
              <w:adjustRightInd w:val="0"/>
              <w:jc w:val="center"/>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04A83090"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435BA8CD"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a) Receiving and installing the unit.</w:t>
            </w:r>
          </w:p>
        </w:tc>
      </w:tr>
      <w:tr w:rsidR="002A6C0E" w14:paraId="10D7FC15" w14:textId="77777777" w:rsidTr="002A6C0E">
        <w:tblPrEx>
          <w:tblCellMar>
            <w:top w:w="0" w:type="dxa"/>
            <w:bottom w:w="0" w:type="dxa"/>
          </w:tblCellMar>
        </w:tblPrEx>
        <w:trPr>
          <w:trHeight w:val="635"/>
        </w:trPr>
        <w:tc>
          <w:tcPr>
            <w:tcW w:w="1110" w:type="dxa"/>
            <w:tcBorders>
              <w:top w:val="single" w:sz="6" w:space="0" w:color="auto"/>
              <w:left w:val="single" w:sz="6" w:space="0" w:color="auto"/>
              <w:bottom w:val="single" w:sz="6" w:space="0" w:color="auto"/>
              <w:right w:val="single" w:sz="6" w:space="0" w:color="auto"/>
            </w:tcBorders>
          </w:tcPr>
          <w:p w14:paraId="5A3B4257"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2E6CF9FE"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25BF5ED1"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39A52DBA"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b) Providing source 3-phase voltage to the input of the product within IEEE-519 voltage limits and standards.</w:t>
            </w:r>
          </w:p>
        </w:tc>
      </w:tr>
      <w:tr w:rsidR="002A6C0E" w14:paraId="083E458F" w14:textId="77777777" w:rsidTr="002A6C0E">
        <w:tblPrEx>
          <w:tblCellMar>
            <w:top w:w="0" w:type="dxa"/>
            <w:bottom w:w="0" w:type="dxa"/>
          </w:tblCellMar>
        </w:tblPrEx>
        <w:trPr>
          <w:trHeight w:val="635"/>
        </w:trPr>
        <w:tc>
          <w:tcPr>
            <w:tcW w:w="1110" w:type="dxa"/>
            <w:tcBorders>
              <w:top w:val="single" w:sz="6" w:space="0" w:color="auto"/>
              <w:left w:val="single" w:sz="6" w:space="0" w:color="auto"/>
              <w:bottom w:val="single" w:sz="6" w:space="0" w:color="auto"/>
              <w:right w:val="single" w:sz="6" w:space="0" w:color="auto"/>
            </w:tcBorders>
          </w:tcPr>
          <w:p w14:paraId="48EE7E5B"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07242E7"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3A7D433A"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7288E175"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c) Provide proper clearances around the product as dictated by installation documentation.</w:t>
            </w:r>
          </w:p>
        </w:tc>
      </w:tr>
      <w:tr w:rsidR="002A6C0E" w14:paraId="06109B14" w14:textId="77777777" w:rsidTr="002A6C0E">
        <w:tblPrEx>
          <w:tblCellMar>
            <w:top w:w="0" w:type="dxa"/>
            <w:bottom w:w="0" w:type="dxa"/>
          </w:tblCellMar>
        </w:tblPrEx>
        <w:trPr>
          <w:trHeight w:val="635"/>
        </w:trPr>
        <w:tc>
          <w:tcPr>
            <w:tcW w:w="1110" w:type="dxa"/>
            <w:tcBorders>
              <w:top w:val="single" w:sz="6" w:space="0" w:color="auto"/>
              <w:left w:val="single" w:sz="6" w:space="0" w:color="auto"/>
              <w:bottom w:val="single" w:sz="6" w:space="0" w:color="auto"/>
              <w:right w:val="single" w:sz="6" w:space="0" w:color="auto"/>
            </w:tcBorders>
          </w:tcPr>
          <w:p w14:paraId="57FF42C2"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6B0F513"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7DB6C99E"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6861AC01" w14:textId="77777777" w:rsidR="002A6C0E" w:rsidRDefault="002A6C0E">
            <w:pPr>
              <w:autoSpaceDE w:val="0"/>
              <w:autoSpaceDN w:val="0"/>
              <w:adjustRightInd w:val="0"/>
              <w:rPr>
                <w:rFonts w:ascii="Calibri" w:hAnsi="Calibri" w:cs="Calibri"/>
                <w:color w:val="000000"/>
              </w:rPr>
            </w:pPr>
            <w:r>
              <w:rPr>
                <w:rFonts w:ascii="Calibri" w:hAnsi="Calibri" w:cs="Calibri"/>
                <w:color w:val="000000"/>
              </w:rPr>
              <w:t>d) Determine proper enclosure protection as dictated by installation site conditions.</w:t>
            </w:r>
          </w:p>
        </w:tc>
      </w:tr>
      <w:tr w:rsidR="002A6C0E" w14:paraId="39C0CEAD" w14:textId="77777777" w:rsidTr="002A6C0E">
        <w:tblPrEx>
          <w:tblCellMar>
            <w:top w:w="0" w:type="dxa"/>
            <w:bottom w:w="0" w:type="dxa"/>
          </w:tblCellMar>
        </w:tblPrEx>
        <w:trPr>
          <w:trHeight w:val="377"/>
        </w:trPr>
        <w:tc>
          <w:tcPr>
            <w:tcW w:w="1110" w:type="dxa"/>
            <w:tcBorders>
              <w:top w:val="nil"/>
              <w:left w:val="nil"/>
              <w:bottom w:val="nil"/>
              <w:right w:val="nil"/>
            </w:tcBorders>
          </w:tcPr>
          <w:p w14:paraId="4619F348"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6C96E0A7"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73355C27" w14:textId="77777777" w:rsidR="002A6C0E" w:rsidRDefault="002A6C0E">
            <w:pPr>
              <w:autoSpaceDE w:val="0"/>
              <w:autoSpaceDN w:val="0"/>
              <w:adjustRightInd w:val="0"/>
              <w:jc w:val="center"/>
              <w:rPr>
                <w:rFonts w:ascii="Calibri" w:hAnsi="Calibri" w:cs="Calibri"/>
                <w:color w:val="000000"/>
              </w:rPr>
            </w:pPr>
          </w:p>
        </w:tc>
        <w:tc>
          <w:tcPr>
            <w:tcW w:w="5331" w:type="dxa"/>
            <w:tcBorders>
              <w:top w:val="nil"/>
              <w:left w:val="nil"/>
              <w:bottom w:val="nil"/>
              <w:right w:val="nil"/>
            </w:tcBorders>
          </w:tcPr>
          <w:p w14:paraId="611D3D2D" w14:textId="77777777" w:rsidR="002A6C0E" w:rsidRDefault="002A6C0E">
            <w:pPr>
              <w:autoSpaceDE w:val="0"/>
              <w:autoSpaceDN w:val="0"/>
              <w:adjustRightInd w:val="0"/>
              <w:jc w:val="right"/>
              <w:rPr>
                <w:rFonts w:ascii="Calibri" w:hAnsi="Calibri" w:cs="Calibri"/>
                <w:color w:val="000000"/>
              </w:rPr>
            </w:pPr>
          </w:p>
        </w:tc>
      </w:tr>
      <w:tr w:rsidR="002A6C0E" w14:paraId="4935199A"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34C588D5"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3</w:t>
            </w:r>
          </w:p>
        </w:tc>
        <w:tc>
          <w:tcPr>
            <w:tcW w:w="2880" w:type="dxa"/>
            <w:gridSpan w:val="2"/>
            <w:tcBorders>
              <w:top w:val="single" w:sz="6" w:space="0" w:color="auto"/>
              <w:left w:val="single" w:sz="6" w:space="0" w:color="auto"/>
              <w:bottom w:val="single" w:sz="6" w:space="0" w:color="auto"/>
              <w:right w:val="single" w:sz="6" w:space="0" w:color="auto"/>
            </w:tcBorders>
          </w:tcPr>
          <w:p w14:paraId="191F1FE2"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Design Criteria</w:t>
            </w:r>
          </w:p>
        </w:tc>
        <w:tc>
          <w:tcPr>
            <w:tcW w:w="5331" w:type="dxa"/>
            <w:tcBorders>
              <w:top w:val="single" w:sz="6" w:space="0" w:color="auto"/>
              <w:left w:val="single" w:sz="6" w:space="0" w:color="auto"/>
              <w:bottom w:val="single" w:sz="6" w:space="0" w:color="auto"/>
              <w:right w:val="single" w:sz="6" w:space="0" w:color="auto"/>
            </w:tcBorders>
          </w:tcPr>
          <w:p w14:paraId="3B83C54E" w14:textId="77777777" w:rsidR="002A6C0E" w:rsidRDefault="002A6C0E">
            <w:pPr>
              <w:autoSpaceDE w:val="0"/>
              <w:autoSpaceDN w:val="0"/>
              <w:adjustRightInd w:val="0"/>
              <w:jc w:val="right"/>
              <w:rPr>
                <w:rFonts w:ascii="Calibri" w:hAnsi="Calibri" w:cs="Calibri"/>
                <w:color w:val="000000"/>
              </w:rPr>
            </w:pPr>
          </w:p>
        </w:tc>
      </w:tr>
      <w:tr w:rsidR="002A6C0E" w14:paraId="18ADACC8"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152401BD"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21636C81"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3.00</w:t>
            </w:r>
          </w:p>
        </w:tc>
        <w:tc>
          <w:tcPr>
            <w:tcW w:w="1980" w:type="dxa"/>
            <w:tcBorders>
              <w:top w:val="single" w:sz="6" w:space="0" w:color="auto"/>
              <w:left w:val="single" w:sz="6" w:space="0" w:color="auto"/>
              <w:bottom w:val="single" w:sz="6" w:space="0" w:color="auto"/>
              <w:right w:val="single" w:sz="6" w:space="0" w:color="auto"/>
            </w:tcBorders>
          </w:tcPr>
          <w:p w14:paraId="7E465738"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6B8CEEAF"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will be capable of 1, 2, or 3-phase sag mitigation within a sub-cycle correction time period.</w:t>
            </w:r>
          </w:p>
        </w:tc>
      </w:tr>
      <w:tr w:rsidR="002A6C0E" w14:paraId="7A263758"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9CA3C36"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3E74CF5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3.10</w:t>
            </w:r>
          </w:p>
        </w:tc>
        <w:tc>
          <w:tcPr>
            <w:tcW w:w="1980" w:type="dxa"/>
            <w:tcBorders>
              <w:top w:val="single" w:sz="6" w:space="0" w:color="auto"/>
              <w:left w:val="single" w:sz="6" w:space="0" w:color="auto"/>
              <w:bottom w:val="single" w:sz="6" w:space="0" w:color="auto"/>
              <w:right w:val="single" w:sz="6" w:space="0" w:color="auto"/>
            </w:tcBorders>
          </w:tcPr>
          <w:p w14:paraId="22440445"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26648A9C"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shall provide balanced sinusoidal output.</w:t>
            </w:r>
          </w:p>
        </w:tc>
      </w:tr>
      <w:tr w:rsidR="002A6C0E" w14:paraId="03568CD7"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27261F69"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C8FBD1B"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3.20</w:t>
            </w:r>
          </w:p>
        </w:tc>
        <w:tc>
          <w:tcPr>
            <w:tcW w:w="1980" w:type="dxa"/>
            <w:tcBorders>
              <w:top w:val="single" w:sz="6" w:space="0" w:color="auto"/>
              <w:left w:val="single" w:sz="6" w:space="0" w:color="auto"/>
              <w:bottom w:val="single" w:sz="6" w:space="0" w:color="auto"/>
              <w:right w:val="single" w:sz="6" w:space="0" w:color="auto"/>
            </w:tcBorders>
          </w:tcPr>
          <w:p w14:paraId="3156BD54"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67AA178E"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shall provide phase shift corrections.</w:t>
            </w:r>
          </w:p>
        </w:tc>
      </w:tr>
      <w:tr w:rsidR="002A6C0E" w14:paraId="265E6E94"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2A65B6F3"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B284D83"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3.30</w:t>
            </w:r>
          </w:p>
        </w:tc>
        <w:tc>
          <w:tcPr>
            <w:tcW w:w="1980" w:type="dxa"/>
            <w:tcBorders>
              <w:top w:val="single" w:sz="6" w:space="0" w:color="auto"/>
              <w:left w:val="single" w:sz="6" w:space="0" w:color="auto"/>
              <w:bottom w:val="single" w:sz="6" w:space="0" w:color="auto"/>
              <w:right w:val="single" w:sz="6" w:space="0" w:color="auto"/>
            </w:tcBorders>
          </w:tcPr>
          <w:p w14:paraId="74326E22"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4DB7FC7F"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design shall include a copper wound transformer.</w:t>
            </w:r>
          </w:p>
        </w:tc>
      </w:tr>
      <w:tr w:rsidR="002A6C0E" w14:paraId="38A974B4"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FC4E076"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EE3C74B"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3.40</w:t>
            </w:r>
          </w:p>
        </w:tc>
        <w:tc>
          <w:tcPr>
            <w:tcW w:w="1980" w:type="dxa"/>
            <w:tcBorders>
              <w:top w:val="single" w:sz="6" w:space="0" w:color="auto"/>
              <w:left w:val="single" w:sz="6" w:space="0" w:color="auto"/>
              <w:bottom w:val="single" w:sz="6" w:space="0" w:color="auto"/>
              <w:right w:val="single" w:sz="6" w:space="0" w:color="auto"/>
            </w:tcBorders>
          </w:tcPr>
          <w:p w14:paraId="5361331B"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52F268C0"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shall be compatible for all load types.</w:t>
            </w:r>
          </w:p>
        </w:tc>
      </w:tr>
      <w:tr w:rsidR="002A6C0E" w14:paraId="77CD936B"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7EEE6E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31CC04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3.50</w:t>
            </w:r>
          </w:p>
        </w:tc>
        <w:tc>
          <w:tcPr>
            <w:tcW w:w="1980" w:type="dxa"/>
            <w:tcBorders>
              <w:top w:val="single" w:sz="6" w:space="0" w:color="auto"/>
              <w:left w:val="single" w:sz="6" w:space="0" w:color="auto"/>
              <w:bottom w:val="single" w:sz="6" w:space="0" w:color="auto"/>
              <w:right w:val="single" w:sz="6" w:space="0" w:color="auto"/>
            </w:tcBorders>
          </w:tcPr>
          <w:p w14:paraId="010A0D0A"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79A2DB8C"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shall be Microprocessor controlled, inverter based series voltage injection.</w:t>
            </w:r>
          </w:p>
        </w:tc>
      </w:tr>
      <w:tr w:rsidR="002A6C0E" w14:paraId="26DF14C0"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249D6FED"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6DB9AE8"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3.60</w:t>
            </w:r>
          </w:p>
        </w:tc>
        <w:tc>
          <w:tcPr>
            <w:tcW w:w="1980" w:type="dxa"/>
            <w:tcBorders>
              <w:top w:val="single" w:sz="6" w:space="0" w:color="auto"/>
              <w:left w:val="single" w:sz="6" w:space="0" w:color="auto"/>
              <w:bottom w:val="single" w:sz="6" w:space="0" w:color="auto"/>
              <w:right w:val="single" w:sz="6" w:space="0" w:color="auto"/>
            </w:tcBorders>
          </w:tcPr>
          <w:p w14:paraId="71D29EE1"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38260D75"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Design will employ one (1), 3-phase inverter with self protection on error conditions.</w:t>
            </w:r>
          </w:p>
        </w:tc>
      </w:tr>
      <w:tr w:rsidR="002A6C0E" w14:paraId="3CA5E5C8"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72BDC0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8A49697"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3.70</w:t>
            </w:r>
          </w:p>
        </w:tc>
        <w:tc>
          <w:tcPr>
            <w:tcW w:w="1980" w:type="dxa"/>
            <w:tcBorders>
              <w:top w:val="single" w:sz="6" w:space="0" w:color="auto"/>
              <w:left w:val="single" w:sz="6" w:space="0" w:color="auto"/>
              <w:bottom w:val="single" w:sz="6" w:space="0" w:color="auto"/>
              <w:right w:val="single" w:sz="6" w:space="0" w:color="auto"/>
            </w:tcBorders>
          </w:tcPr>
          <w:p w14:paraId="6D31F279"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30300112"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shall operate without batteries.</w:t>
            </w:r>
          </w:p>
        </w:tc>
      </w:tr>
      <w:tr w:rsidR="002A6C0E" w14:paraId="0819B460" w14:textId="77777777" w:rsidTr="002A6C0E">
        <w:tblPrEx>
          <w:tblCellMar>
            <w:top w:w="0" w:type="dxa"/>
            <w:bottom w:w="0" w:type="dxa"/>
          </w:tblCellMar>
        </w:tblPrEx>
        <w:trPr>
          <w:trHeight w:val="377"/>
        </w:trPr>
        <w:tc>
          <w:tcPr>
            <w:tcW w:w="1110" w:type="dxa"/>
            <w:tcBorders>
              <w:top w:val="nil"/>
              <w:left w:val="nil"/>
              <w:bottom w:val="nil"/>
              <w:right w:val="nil"/>
            </w:tcBorders>
          </w:tcPr>
          <w:p w14:paraId="436D061E"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48908C48"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6C6288C2" w14:textId="77777777" w:rsidR="002A6C0E" w:rsidRDefault="002A6C0E">
            <w:pPr>
              <w:autoSpaceDE w:val="0"/>
              <w:autoSpaceDN w:val="0"/>
              <w:adjustRightInd w:val="0"/>
              <w:jc w:val="center"/>
              <w:rPr>
                <w:rFonts w:ascii="Calibri" w:hAnsi="Calibri" w:cs="Calibri"/>
                <w:color w:val="000000"/>
              </w:rPr>
            </w:pPr>
          </w:p>
        </w:tc>
        <w:tc>
          <w:tcPr>
            <w:tcW w:w="5331" w:type="dxa"/>
            <w:tcBorders>
              <w:top w:val="nil"/>
              <w:left w:val="nil"/>
              <w:bottom w:val="nil"/>
              <w:right w:val="nil"/>
            </w:tcBorders>
          </w:tcPr>
          <w:p w14:paraId="1B257C2E" w14:textId="77777777" w:rsidR="002A6C0E" w:rsidRDefault="002A6C0E">
            <w:pPr>
              <w:autoSpaceDE w:val="0"/>
              <w:autoSpaceDN w:val="0"/>
              <w:adjustRightInd w:val="0"/>
              <w:jc w:val="right"/>
              <w:rPr>
                <w:rFonts w:ascii="Calibri" w:hAnsi="Calibri" w:cs="Calibri"/>
                <w:color w:val="000000"/>
              </w:rPr>
            </w:pPr>
          </w:p>
        </w:tc>
      </w:tr>
      <w:tr w:rsidR="002A6C0E" w14:paraId="1094A93D"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D297B2C"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4</w:t>
            </w:r>
          </w:p>
        </w:tc>
        <w:tc>
          <w:tcPr>
            <w:tcW w:w="8211" w:type="dxa"/>
            <w:gridSpan w:val="3"/>
            <w:tcBorders>
              <w:top w:val="single" w:sz="6" w:space="0" w:color="auto"/>
              <w:left w:val="single" w:sz="6" w:space="0" w:color="auto"/>
              <w:bottom w:val="single" w:sz="6" w:space="0" w:color="auto"/>
              <w:right w:val="single" w:sz="6" w:space="0" w:color="auto"/>
            </w:tcBorders>
          </w:tcPr>
          <w:p w14:paraId="1B673EF2"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Technical Requirements</w:t>
            </w:r>
          </w:p>
        </w:tc>
      </w:tr>
      <w:tr w:rsidR="002A6C0E" w14:paraId="65D44BD9"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322D324C"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AEF5CBD"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1BC56AF2" w14:textId="77777777" w:rsidR="002A6C0E" w:rsidRDefault="002A6C0E">
            <w:pPr>
              <w:autoSpaceDE w:val="0"/>
              <w:autoSpaceDN w:val="0"/>
              <w:adjustRightInd w:val="0"/>
              <w:jc w:val="center"/>
              <w:rPr>
                <w:rFonts w:ascii="Calibri" w:hAnsi="Calibri" w:cs="Calibri"/>
                <w:color w:val="000000"/>
              </w:rPr>
            </w:pPr>
          </w:p>
        </w:tc>
        <w:tc>
          <w:tcPr>
            <w:tcW w:w="5331" w:type="dxa"/>
            <w:tcBorders>
              <w:top w:val="single" w:sz="6" w:space="0" w:color="auto"/>
              <w:left w:val="single" w:sz="6" w:space="0" w:color="auto"/>
              <w:bottom w:val="single" w:sz="6" w:space="0" w:color="auto"/>
              <w:right w:val="single" w:sz="6" w:space="0" w:color="auto"/>
            </w:tcBorders>
          </w:tcPr>
          <w:p w14:paraId="7FA486CC" w14:textId="77777777" w:rsidR="002A6C0E" w:rsidRDefault="002A6C0E">
            <w:pPr>
              <w:autoSpaceDE w:val="0"/>
              <w:autoSpaceDN w:val="0"/>
              <w:adjustRightInd w:val="0"/>
              <w:rPr>
                <w:rFonts w:ascii="Calibri" w:hAnsi="Calibri" w:cs="Calibri"/>
                <w:b/>
                <w:bCs/>
                <w:i/>
                <w:iCs/>
                <w:color w:val="000000"/>
              </w:rPr>
            </w:pPr>
            <w:r>
              <w:rPr>
                <w:rFonts w:ascii="Calibri" w:hAnsi="Calibri" w:cs="Calibri"/>
                <w:b/>
                <w:bCs/>
                <w:i/>
                <w:iCs/>
                <w:color w:val="000000"/>
              </w:rPr>
              <w:t>The functionality and performance of the equipment shall be as follows:</w:t>
            </w:r>
          </w:p>
        </w:tc>
      </w:tr>
      <w:tr w:rsidR="002A6C0E" w14:paraId="1C9B5608"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1C6EBAE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F04AEB8"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4.10</w:t>
            </w:r>
          </w:p>
        </w:tc>
        <w:tc>
          <w:tcPr>
            <w:tcW w:w="1980" w:type="dxa"/>
            <w:tcBorders>
              <w:top w:val="single" w:sz="6" w:space="0" w:color="auto"/>
              <w:left w:val="single" w:sz="6" w:space="0" w:color="auto"/>
              <w:bottom w:val="single" w:sz="6" w:space="0" w:color="auto"/>
              <w:right w:val="single" w:sz="6" w:space="0" w:color="auto"/>
            </w:tcBorders>
          </w:tcPr>
          <w:p w14:paraId="51AFA647"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Rating</w:t>
            </w:r>
          </w:p>
        </w:tc>
        <w:tc>
          <w:tcPr>
            <w:tcW w:w="5331" w:type="dxa"/>
            <w:tcBorders>
              <w:top w:val="single" w:sz="6" w:space="0" w:color="auto"/>
              <w:left w:val="single" w:sz="6" w:space="0" w:color="auto"/>
              <w:bottom w:val="single" w:sz="6" w:space="0" w:color="auto"/>
              <w:right w:val="single" w:sz="6" w:space="0" w:color="auto"/>
            </w:tcBorders>
          </w:tcPr>
          <w:p w14:paraId="5A8ADF0A"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unit shall have a continuous rating of   "XXXX" kVA.</w:t>
            </w:r>
          </w:p>
        </w:tc>
      </w:tr>
      <w:tr w:rsidR="002A6C0E" w14:paraId="31FCF312"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E402AC1"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EB4EA48"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4.20</w:t>
            </w:r>
          </w:p>
        </w:tc>
        <w:tc>
          <w:tcPr>
            <w:tcW w:w="1980" w:type="dxa"/>
            <w:tcBorders>
              <w:top w:val="single" w:sz="6" w:space="0" w:color="auto"/>
              <w:left w:val="single" w:sz="6" w:space="0" w:color="auto"/>
              <w:bottom w:val="single" w:sz="6" w:space="0" w:color="auto"/>
              <w:right w:val="single" w:sz="6" w:space="0" w:color="auto"/>
            </w:tcBorders>
          </w:tcPr>
          <w:p w14:paraId="0D8CA087"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Phase &amp; Frequency</w:t>
            </w:r>
          </w:p>
        </w:tc>
        <w:tc>
          <w:tcPr>
            <w:tcW w:w="5331" w:type="dxa"/>
            <w:tcBorders>
              <w:top w:val="single" w:sz="6" w:space="0" w:color="auto"/>
              <w:left w:val="single" w:sz="6" w:space="0" w:color="auto"/>
              <w:bottom w:val="single" w:sz="6" w:space="0" w:color="auto"/>
              <w:right w:val="single" w:sz="6" w:space="0" w:color="auto"/>
            </w:tcBorders>
          </w:tcPr>
          <w:p w14:paraId="66F722BF"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unit shall be 3-phase, 60Hz or 50Hz depending on site (Utility) voltage supplied.</w:t>
            </w:r>
          </w:p>
        </w:tc>
      </w:tr>
      <w:tr w:rsidR="002A6C0E" w14:paraId="4CBB2CF0"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005D2C7"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A7402F3"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4.30</w:t>
            </w:r>
          </w:p>
        </w:tc>
        <w:tc>
          <w:tcPr>
            <w:tcW w:w="1980" w:type="dxa"/>
            <w:tcBorders>
              <w:top w:val="single" w:sz="6" w:space="0" w:color="auto"/>
              <w:left w:val="single" w:sz="6" w:space="0" w:color="auto"/>
              <w:bottom w:val="single" w:sz="6" w:space="0" w:color="auto"/>
              <w:right w:val="single" w:sz="6" w:space="0" w:color="auto"/>
            </w:tcBorders>
          </w:tcPr>
          <w:p w14:paraId="1FA1D1E9"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Input Voltage</w:t>
            </w:r>
          </w:p>
        </w:tc>
        <w:tc>
          <w:tcPr>
            <w:tcW w:w="5331" w:type="dxa"/>
            <w:tcBorders>
              <w:top w:val="single" w:sz="6" w:space="0" w:color="auto"/>
              <w:left w:val="single" w:sz="6" w:space="0" w:color="auto"/>
              <w:bottom w:val="single" w:sz="6" w:space="0" w:color="auto"/>
              <w:right w:val="single" w:sz="6" w:space="0" w:color="auto"/>
            </w:tcBorders>
          </w:tcPr>
          <w:p w14:paraId="1DFEA2E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The nominal input 3-phase voltage shall be 3W+G, Delta configuration,  "XXX" V </w:t>
            </w:r>
          </w:p>
        </w:tc>
      </w:tr>
      <w:tr w:rsidR="002A6C0E" w14:paraId="4E84BF3C"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43B7CA8E"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CE27B7B"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4.40</w:t>
            </w:r>
          </w:p>
        </w:tc>
        <w:tc>
          <w:tcPr>
            <w:tcW w:w="1980" w:type="dxa"/>
            <w:tcBorders>
              <w:top w:val="single" w:sz="6" w:space="0" w:color="auto"/>
              <w:left w:val="single" w:sz="6" w:space="0" w:color="auto"/>
              <w:bottom w:val="single" w:sz="6" w:space="0" w:color="auto"/>
              <w:right w:val="single" w:sz="6" w:space="0" w:color="auto"/>
            </w:tcBorders>
          </w:tcPr>
          <w:p w14:paraId="17A80BFB"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Output Voltage</w:t>
            </w:r>
          </w:p>
        </w:tc>
        <w:tc>
          <w:tcPr>
            <w:tcW w:w="5331" w:type="dxa"/>
            <w:tcBorders>
              <w:top w:val="single" w:sz="6" w:space="0" w:color="auto"/>
              <w:left w:val="single" w:sz="6" w:space="0" w:color="auto"/>
              <w:bottom w:val="single" w:sz="6" w:space="0" w:color="auto"/>
              <w:right w:val="single" w:sz="6" w:space="0" w:color="auto"/>
            </w:tcBorders>
          </w:tcPr>
          <w:p w14:paraId="24E05E0C"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output voltage will be 3-phase, 3W+G, Delta configuration. Voltage to match input nominal voltage.</w:t>
            </w:r>
          </w:p>
        </w:tc>
      </w:tr>
      <w:tr w:rsidR="002A6C0E" w14:paraId="64D13D67"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55A94892"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A51F8D5"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4.50</w:t>
            </w:r>
          </w:p>
        </w:tc>
        <w:tc>
          <w:tcPr>
            <w:tcW w:w="1980" w:type="dxa"/>
            <w:tcBorders>
              <w:top w:val="single" w:sz="6" w:space="0" w:color="auto"/>
              <w:left w:val="single" w:sz="6" w:space="0" w:color="auto"/>
              <w:bottom w:val="single" w:sz="6" w:space="0" w:color="auto"/>
              <w:right w:val="single" w:sz="6" w:space="0" w:color="auto"/>
            </w:tcBorders>
          </w:tcPr>
          <w:p w14:paraId="15C3DD85"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Input Circuit Breaker</w:t>
            </w:r>
          </w:p>
        </w:tc>
        <w:tc>
          <w:tcPr>
            <w:tcW w:w="5331" w:type="dxa"/>
            <w:tcBorders>
              <w:top w:val="single" w:sz="6" w:space="0" w:color="auto"/>
              <w:left w:val="single" w:sz="6" w:space="0" w:color="auto"/>
              <w:bottom w:val="single" w:sz="6" w:space="0" w:color="auto"/>
              <w:right w:val="single" w:sz="6" w:space="0" w:color="auto"/>
            </w:tcBorders>
          </w:tcPr>
          <w:p w14:paraId="1615FE8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Standard configuration will include appropriately sized input circuit breaker.  An external handle or push button to be provided to open &amp; close the input circuit breaker.</w:t>
            </w:r>
          </w:p>
        </w:tc>
      </w:tr>
      <w:tr w:rsidR="002A6C0E" w14:paraId="54844EB1"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4A2D8E81"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0C0CEE4"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4.60</w:t>
            </w:r>
          </w:p>
        </w:tc>
        <w:tc>
          <w:tcPr>
            <w:tcW w:w="1980" w:type="dxa"/>
            <w:tcBorders>
              <w:top w:val="single" w:sz="6" w:space="0" w:color="auto"/>
              <w:left w:val="single" w:sz="6" w:space="0" w:color="auto"/>
              <w:bottom w:val="single" w:sz="6" w:space="0" w:color="auto"/>
              <w:right w:val="single" w:sz="6" w:space="0" w:color="auto"/>
            </w:tcBorders>
          </w:tcPr>
          <w:p w14:paraId="0FCDED7A"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3-Position Control Switch</w:t>
            </w:r>
          </w:p>
        </w:tc>
        <w:tc>
          <w:tcPr>
            <w:tcW w:w="5331" w:type="dxa"/>
            <w:tcBorders>
              <w:top w:val="single" w:sz="6" w:space="0" w:color="auto"/>
              <w:left w:val="single" w:sz="6" w:space="0" w:color="auto"/>
              <w:bottom w:val="single" w:sz="6" w:space="0" w:color="auto"/>
              <w:right w:val="single" w:sz="6" w:space="0" w:color="auto"/>
            </w:tcBorders>
          </w:tcPr>
          <w:p w14:paraId="6A1C2354"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A 3-position control switch provided on the front of the unit for:  1) Operate, 2) Standby, 3) Control Power Off.</w:t>
            </w:r>
          </w:p>
        </w:tc>
      </w:tr>
      <w:tr w:rsidR="002A6C0E" w14:paraId="59B941EA"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72CBBBD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CF1CAE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4.70</w:t>
            </w:r>
          </w:p>
        </w:tc>
        <w:tc>
          <w:tcPr>
            <w:tcW w:w="1980" w:type="dxa"/>
            <w:tcBorders>
              <w:top w:val="single" w:sz="6" w:space="0" w:color="auto"/>
              <w:left w:val="single" w:sz="6" w:space="0" w:color="auto"/>
              <w:bottom w:val="single" w:sz="6" w:space="0" w:color="auto"/>
              <w:right w:val="single" w:sz="6" w:space="0" w:color="auto"/>
            </w:tcBorders>
          </w:tcPr>
          <w:p w14:paraId="330292FB"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Single Phase Sag Correction</w:t>
            </w:r>
          </w:p>
        </w:tc>
        <w:tc>
          <w:tcPr>
            <w:tcW w:w="5331" w:type="dxa"/>
            <w:tcBorders>
              <w:top w:val="single" w:sz="6" w:space="0" w:color="auto"/>
              <w:left w:val="single" w:sz="6" w:space="0" w:color="auto"/>
              <w:bottom w:val="single" w:sz="6" w:space="0" w:color="auto"/>
              <w:right w:val="single" w:sz="6" w:space="0" w:color="auto"/>
            </w:tcBorders>
          </w:tcPr>
          <w:p w14:paraId="04CD7975"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80% sag (20% remaining voltage) corrected to 95% of nominal voltage.</w:t>
            </w:r>
          </w:p>
        </w:tc>
      </w:tr>
      <w:tr w:rsidR="002A6C0E" w14:paraId="5DA7B23B"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332281A1"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DD3CC3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4.80</w:t>
            </w:r>
          </w:p>
        </w:tc>
        <w:tc>
          <w:tcPr>
            <w:tcW w:w="1980" w:type="dxa"/>
            <w:tcBorders>
              <w:top w:val="single" w:sz="6" w:space="0" w:color="auto"/>
              <w:left w:val="single" w:sz="6" w:space="0" w:color="auto"/>
              <w:bottom w:val="single" w:sz="6" w:space="0" w:color="auto"/>
              <w:right w:val="single" w:sz="6" w:space="0" w:color="auto"/>
            </w:tcBorders>
          </w:tcPr>
          <w:p w14:paraId="514F1654"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3-Phase Sag Correction</w:t>
            </w:r>
          </w:p>
        </w:tc>
        <w:tc>
          <w:tcPr>
            <w:tcW w:w="5331" w:type="dxa"/>
            <w:tcBorders>
              <w:top w:val="single" w:sz="6" w:space="0" w:color="auto"/>
              <w:left w:val="single" w:sz="6" w:space="0" w:color="auto"/>
              <w:bottom w:val="single" w:sz="6" w:space="0" w:color="auto"/>
              <w:right w:val="single" w:sz="6" w:space="0" w:color="auto"/>
            </w:tcBorders>
          </w:tcPr>
          <w:p w14:paraId="62186A02"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40% sag (60% remaining voltage) corrected to 95% of nominal voltage.</w:t>
            </w:r>
          </w:p>
        </w:tc>
      </w:tr>
      <w:tr w:rsidR="002A6C0E" w14:paraId="1073362D"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056D63AB"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0954F9E"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4.90</w:t>
            </w:r>
          </w:p>
        </w:tc>
        <w:tc>
          <w:tcPr>
            <w:tcW w:w="1980" w:type="dxa"/>
            <w:tcBorders>
              <w:top w:val="single" w:sz="6" w:space="0" w:color="auto"/>
              <w:left w:val="single" w:sz="6" w:space="0" w:color="auto"/>
              <w:bottom w:val="single" w:sz="6" w:space="0" w:color="auto"/>
              <w:right w:val="single" w:sz="6" w:space="0" w:color="auto"/>
            </w:tcBorders>
          </w:tcPr>
          <w:p w14:paraId="0B1C3898"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Output Regulation Tolerance</w:t>
            </w:r>
          </w:p>
        </w:tc>
        <w:tc>
          <w:tcPr>
            <w:tcW w:w="5331" w:type="dxa"/>
            <w:tcBorders>
              <w:top w:val="single" w:sz="6" w:space="0" w:color="auto"/>
              <w:left w:val="single" w:sz="6" w:space="0" w:color="auto"/>
              <w:bottom w:val="single" w:sz="6" w:space="0" w:color="auto"/>
              <w:right w:val="single" w:sz="6" w:space="0" w:color="auto"/>
            </w:tcBorders>
          </w:tcPr>
          <w:p w14:paraId="54B3CAAD"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regulation tolerance to be +/-5% of the target output nominal voltage.</w:t>
            </w:r>
          </w:p>
        </w:tc>
      </w:tr>
      <w:tr w:rsidR="002A6C0E" w14:paraId="6960EB19"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2EF2225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A1BE362"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4.10</w:t>
            </w:r>
          </w:p>
        </w:tc>
        <w:tc>
          <w:tcPr>
            <w:tcW w:w="1980" w:type="dxa"/>
            <w:tcBorders>
              <w:top w:val="single" w:sz="6" w:space="0" w:color="auto"/>
              <w:left w:val="single" w:sz="6" w:space="0" w:color="auto"/>
              <w:bottom w:val="single" w:sz="6" w:space="0" w:color="auto"/>
              <w:right w:val="single" w:sz="6" w:space="0" w:color="auto"/>
            </w:tcBorders>
          </w:tcPr>
          <w:p w14:paraId="3AEEEB89"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Response/Correction time</w:t>
            </w:r>
          </w:p>
        </w:tc>
        <w:tc>
          <w:tcPr>
            <w:tcW w:w="5331" w:type="dxa"/>
            <w:tcBorders>
              <w:top w:val="single" w:sz="6" w:space="0" w:color="auto"/>
              <w:left w:val="single" w:sz="6" w:space="0" w:color="auto"/>
              <w:bottom w:val="single" w:sz="6" w:space="0" w:color="auto"/>
              <w:right w:val="single" w:sz="6" w:space="0" w:color="auto"/>
            </w:tcBorders>
          </w:tcPr>
          <w:p w14:paraId="7ACEC4CD"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Full sag correction to be within 2ms.</w:t>
            </w:r>
          </w:p>
        </w:tc>
      </w:tr>
      <w:tr w:rsidR="002A6C0E" w14:paraId="015A4EDF"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46281D63"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BFC29BF"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4.11</w:t>
            </w:r>
          </w:p>
        </w:tc>
        <w:tc>
          <w:tcPr>
            <w:tcW w:w="1980" w:type="dxa"/>
            <w:tcBorders>
              <w:top w:val="single" w:sz="6" w:space="0" w:color="auto"/>
              <w:left w:val="single" w:sz="6" w:space="0" w:color="auto"/>
              <w:bottom w:val="single" w:sz="6" w:space="0" w:color="auto"/>
              <w:right w:val="single" w:sz="6" w:space="0" w:color="auto"/>
            </w:tcBorders>
          </w:tcPr>
          <w:p w14:paraId="63DA428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Correction Duration</w:t>
            </w:r>
          </w:p>
        </w:tc>
        <w:tc>
          <w:tcPr>
            <w:tcW w:w="5331" w:type="dxa"/>
            <w:tcBorders>
              <w:top w:val="single" w:sz="6" w:space="0" w:color="auto"/>
              <w:left w:val="single" w:sz="6" w:space="0" w:color="auto"/>
              <w:bottom w:val="single" w:sz="6" w:space="0" w:color="auto"/>
              <w:right w:val="single" w:sz="6" w:space="0" w:color="auto"/>
            </w:tcBorders>
          </w:tcPr>
          <w:p w14:paraId="47361898"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Full sag correction for a minimum duration of 100 seconds.</w:t>
            </w:r>
          </w:p>
        </w:tc>
      </w:tr>
      <w:tr w:rsidR="002A6C0E" w14:paraId="740D5678"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09077B7"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14D4B86"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4.12</w:t>
            </w:r>
          </w:p>
        </w:tc>
        <w:tc>
          <w:tcPr>
            <w:tcW w:w="1980" w:type="dxa"/>
            <w:tcBorders>
              <w:top w:val="single" w:sz="6" w:space="0" w:color="auto"/>
              <w:left w:val="single" w:sz="6" w:space="0" w:color="auto"/>
              <w:bottom w:val="single" w:sz="6" w:space="0" w:color="auto"/>
              <w:right w:val="single" w:sz="6" w:space="0" w:color="auto"/>
            </w:tcBorders>
          </w:tcPr>
          <w:p w14:paraId="4D5720D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Phase Shift Correction</w:t>
            </w:r>
          </w:p>
        </w:tc>
        <w:tc>
          <w:tcPr>
            <w:tcW w:w="5331" w:type="dxa"/>
            <w:tcBorders>
              <w:top w:val="single" w:sz="6" w:space="0" w:color="auto"/>
              <w:left w:val="single" w:sz="6" w:space="0" w:color="auto"/>
              <w:bottom w:val="single" w:sz="6" w:space="0" w:color="auto"/>
              <w:right w:val="single" w:sz="6" w:space="0" w:color="auto"/>
            </w:tcBorders>
          </w:tcPr>
          <w:p w14:paraId="2292C7F2"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Phase shifts to be corrected automatically during sag correction.</w:t>
            </w:r>
          </w:p>
        </w:tc>
      </w:tr>
      <w:tr w:rsidR="002A6C0E" w14:paraId="600286EA"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3EBB2557"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2C945C3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4.13</w:t>
            </w:r>
          </w:p>
        </w:tc>
        <w:tc>
          <w:tcPr>
            <w:tcW w:w="1980" w:type="dxa"/>
            <w:tcBorders>
              <w:top w:val="single" w:sz="6" w:space="0" w:color="auto"/>
              <w:left w:val="single" w:sz="6" w:space="0" w:color="auto"/>
              <w:bottom w:val="single" w:sz="6" w:space="0" w:color="auto"/>
              <w:right w:val="single" w:sz="6" w:space="0" w:color="auto"/>
            </w:tcBorders>
          </w:tcPr>
          <w:p w14:paraId="52A35DA3"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Overload/Inrush Capability</w:t>
            </w:r>
          </w:p>
        </w:tc>
        <w:tc>
          <w:tcPr>
            <w:tcW w:w="5331" w:type="dxa"/>
            <w:tcBorders>
              <w:top w:val="single" w:sz="6" w:space="0" w:color="auto"/>
              <w:left w:val="single" w:sz="6" w:space="0" w:color="auto"/>
              <w:bottom w:val="single" w:sz="6" w:space="0" w:color="auto"/>
              <w:right w:val="single" w:sz="6" w:space="0" w:color="auto"/>
            </w:tcBorders>
          </w:tcPr>
          <w:p w14:paraId="604C0902"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to be capable of withstanding inrush currents of 1,000% for on second, 500% for 5 seconds, 200% for 60 seconds</w:t>
            </w:r>
          </w:p>
        </w:tc>
      </w:tr>
      <w:tr w:rsidR="002A6C0E" w14:paraId="2DF36B18"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BFE9C24"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1B908D0"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4.14</w:t>
            </w:r>
          </w:p>
        </w:tc>
        <w:tc>
          <w:tcPr>
            <w:tcW w:w="1980" w:type="dxa"/>
            <w:tcBorders>
              <w:top w:val="single" w:sz="6" w:space="0" w:color="auto"/>
              <w:left w:val="single" w:sz="6" w:space="0" w:color="auto"/>
              <w:bottom w:val="single" w:sz="6" w:space="0" w:color="auto"/>
              <w:right w:val="single" w:sz="6" w:space="0" w:color="auto"/>
            </w:tcBorders>
          </w:tcPr>
          <w:p w14:paraId="4293F77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Efficiency</w:t>
            </w:r>
          </w:p>
        </w:tc>
        <w:tc>
          <w:tcPr>
            <w:tcW w:w="5331" w:type="dxa"/>
            <w:tcBorders>
              <w:top w:val="single" w:sz="6" w:space="0" w:color="auto"/>
              <w:left w:val="single" w:sz="6" w:space="0" w:color="auto"/>
              <w:bottom w:val="single" w:sz="6" w:space="0" w:color="auto"/>
              <w:right w:val="single" w:sz="6" w:space="0" w:color="auto"/>
            </w:tcBorders>
          </w:tcPr>
          <w:p w14:paraId="418888C3"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to be equal to, or greater than 99% efficient under normal operating conditions.</w:t>
            </w:r>
          </w:p>
        </w:tc>
      </w:tr>
      <w:tr w:rsidR="002A6C0E" w14:paraId="61506BD1"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6E6051C8"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02E4C3D"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4.15</w:t>
            </w:r>
          </w:p>
        </w:tc>
        <w:tc>
          <w:tcPr>
            <w:tcW w:w="1980" w:type="dxa"/>
            <w:tcBorders>
              <w:top w:val="single" w:sz="6" w:space="0" w:color="auto"/>
              <w:left w:val="single" w:sz="6" w:space="0" w:color="auto"/>
              <w:bottom w:val="single" w:sz="6" w:space="0" w:color="auto"/>
              <w:right w:val="single" w:sz="6" w:space="0" w:color="auto"/>
            </w:tcBorders>
          </w:tcPr>
          <w:p w14:paraId="0B2F66E7"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Operating Frequency</w:t>
            </w:r>
          </w:p>
        </w:tc>
        <w:tc>
          <w:tcPr>
            <w:tcW w:w="5331" w:type="dxa"/>
            <w:tcBorders>
              <w:top w:val="single" w:sz="6" w:space="0" w:color="auto"/>
              <w:left w:val="single" w:sz="6" w:space="0" w:color="auto"/>
              <w:bottom w:val="single" w:sz="6" w:space="0" w:color="auto"/>
              <w:right w:val="single" w:sz="6" w:space="0" w:color="auto"/>
            </w:tcBorders>
          </w:tcPr>
          <w:p w14:paraId="348B5BE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to be fully functional if frequency range is within +/-3% of nominal frequency.</w:t>
            </w:r>
          </w:p>
        </w:tc>
      </w:tr>
      <w:tr w:rsidR="002A6C0E" w14:paraId="43BACA8C"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65451E82"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27B040D6"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4.16</w:t>
            </w:r>
          </w:p>
        </w:tc>
        <w:tc>
          <w:tcPr>
            <w:tcW w:w="1980" w:type="dxa"/>
            <w:tcBorders>
              <w:top w:val="single" w:sz="6" w:space="0" w:color="auto"/>
              <w:left w:val="single" w:sz="6" w:space="0" w:color="auto"/>
              <w:bottom w:val="single" w:sz="6" w:space="0" w:color="auto"/>
              <w:right w:val="single" w:sz="6" w:space="0" w:color="auto"/>
            </w:tcBorders>
          </w:tcPr>
          <w:p w14:paraId="2FB422E4"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Surge Suppression</w:t>
            </w:r>
          </w:p>
        </w:tc>
        <w:tc>
          <w:tcPr>
            <w:tcW w:w="5331" w:type="dxa"/>
            <w:tcBorders>
              <w:top w:val="single" w:sz="6" w:space="0" w:color="auto"/>
              <w:left w:val="single" w:sz="6" w:space="0" w:color="auto"/>
              <w:bottom w:val="single" w:sz="6" w:space="0" w:color="auto"/>
              <w:right w:val="single" w:sz="6" w:space="0" w:color="auto"/>
            </w:tcBorders>
          </w:tcPr>
          <w:p w14:paraId="2CAB53CE"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to include on board surge suppression with ANSI/IEEE C22.2 classification.</w:t>
            </w:r>
          </w:p>
        </w:tc>
      </w:tr>
      <w:tr w:rsidR="002A6C0E" w14:paraId="6FD6CA96"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6FF925FD"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4333F8A"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4.17</w:t>
            </w:r>
          </w:p>
        </w:tc>
        <w:tc>
          <w:tcPr>
            <w:tcW w:w="1980" w:type="dxa"/>
            <w:tcBorders>
              <w:top w:val="single" w:sz="6" w:space="0" w:color="auto"/>
              <w:left w:val="single" w:sz="6" w:space="0" w:color="auto"/>
              <w:bottom w:val="single" w:sz="6" w:space="0" w:color="auto"/>
              <w:right w:val="single" w:sz="6" w:space="0" w:color="auto"/>
            </w:tcBorders>
          </w:tcPr>
          <w:p w14:paraId="7D1968DF"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Failsafe Bypass</w:t>
            </w:r>
          </w:p>
        </w:tc>
        <w:tc>
          <w:tcPr>
            <w:tcW w:w="5331" w:type="dxa"/>
            <w:tcBorders>
              <w:top w:val="single" w:sz="6" w:space="0" w:color="auto"/>
              <w:left w:val="single" w:sz="6" w:space="0" w:color="auto"/>
              <w:bottom w:val="single" w:sz="6" w:space="0" w:color="auto"/>
              <w:right w:val="single" w:sz="6" w:space="0" w:color="auto"/>
            </w:tcBorders>
          </w:tcPr>
          <w:p w14:paraId="52D927C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Unit to include auto-actuation failsafe bypass on high temperature, over current, or component failure with no loss of electrical load.</w:t>
            </w:r>
          </w:p>
        </w:tc>
      </w:tr>
      <w:tr w:rsidR="002A6C0E" w14:paraId="34370734"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1E26D488"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2B41895"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4.18</w:t>
            </w:r>
          </w:p>
        </w:tc>
        <w:tc>
          <w:tcPr>
            <w:tcW w:w="1980" w:type="dxa"/>
            <w:tcBorders>
              <w:top w:val="single" w:sz="6" w:space="0" w:color="auto"/>
              <w:left w:val="single" w:sz="6" w:space="0" w:color="auto"/>
              <w:bottom w:val="single" w:sz="6" w:space="0" w:color="auto"/>
              <w:right w:val="single" w:sz="6" w:space="0" w:color="auto"/>
            </w:tcBorders>
          </w:tcPr>
          <w:p w14:paraId="621FE84A"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Inverter Operation</w:t>
            </w:r>
          </w:p>
        </w:tc>
        <w:tc>
          <w:tcPr>
            <w:tcW w:w="5331" w:type="dxa"/>
            <w:tcBorders>
              <w:top w:val="single" w:sz="6" w:space="0" w:color="auto"/>
              <w:left w:val="single" w:sz="6" w:space="0" w:color="auto"/>
              <w:bottom w:val="single" w:sz="6" w:space="0" w:color="auto"/>
              <w:right w:val="single" w:sz="6" w:space="0" w:color="auto"/>
            </w:tcBorders>
          </w:tcPr>
          <w:p w14:paraId="7D1F48C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Non-continuous inverter operation - Activation during sag correction only.</w:t>
            </w:r>
          </w:p>
        </w:tc>
      </w:tr>
      <w:tr w:rsidR="002A6C0E" w14:paraId="096B835F"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3E1C2FBB"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A5FEA9B"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4.19</w:t>
            </w:r>
          </w:p>
        </w:tc>
        <w:tc>
          <w:tcPr>
            <w:tcW w:w="1980" w:type="dxa"/>
            <w:tcBorders>
              <w:top w:val="single" w:sz="6" w:space="0" w:color="auto"/>
              <w:left w:val="single" w:sz="6" w:space="0" w:color="auto"/>
              <w:bottom w:val="single" w:sz="6" w:space="0" w:color="auto"/>
              <w:right w:val="single" w:sz="6" w:space="0" w:color="auto"/>
            </w:tcBorders>
          </w:tcPr>
          <w:p w14:paraId="2CB815B3"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Cooling</w:t>
            </w:r>
          </w:p>
        </w:tc>
        <w:tc>
          <w:tcPr>
            <w:tcW w:w="5331" w:type="dxa"/>
            <w:tcBorders>
              <w:top w:val="single" w:sz="6" w:space="0" w:color="auto"/>
              <w:left w:val="single" w:sz="6" w:space="0" w:color="auto"/>
              <w:bottom w:val="single" w:sz="6" w:space="0" w:color="auto"/>
              <w:right w:val="single" w:sz="6" w:space="0" w:color="auto"/>
            </w:tcBorders>
          </w:tcPr>
          <w:p w14:paraId="2D25424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Standard configuration for normal cooling shall be natural convection, with fan assist for inverter cooling during sag correction.</w:t>
            </w:r>
          </w:p>
        </w:tc>
      </w:tr>
      <w:tr w:rsidR="002A6C0E" w14:paraId="28CAF4D3"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7C9B791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382A181"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4.20</w:t>
            </w:r>
          </w:p>
        </w:tc>
        <w:tc>
          <w:tcPr>
            <w:tcW w:w="1980" w:type="dxa"/>
            <w:tcBorders>
              <w:top w:val="single" w:sz="6" w:space="0" w:color="auto"/>
              <w:left w:val="single" w:sz="6" w:space="0" w:color="auto"/>
              <w:bottom w:val="single" w:sz="6" w:space="0" w:color="auto"/>
              <w:right w:val="single" w:sz="6" w:space="0" w:color="auto"/>
            </w:tcBorders>
          </w:tcPr>
          <w:p w14:paraId="757ACCD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Input Connection</w:t>
            </w:r>
          </w:p>
        </w:tc>
        <w:tc>
          <w:tcPr>
            <w:tcW w:w="5331" w:type="dxa"/>
            <w:tcBorders>
              <w:top w:val="single" w:sz="6" w:space="0" w:color="auto"/>
              <w:left w:val="single" w:sz="6" w:space="0" w:color="auto"/>
              <w:bottom w:val="single" w:sz="6" w:space="0" w:color="auto"/>
              <w:right w:val="single" w:sz="6" w:space="0" w:color="auto"/>
            </w:tcBorders>
          </w:tcPr>
          <w:p w14:paraId="031070FB"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input shall be a 3-phase delta (3W+G) hardwired to the input circuit breaker.</w:t>
            </w:r>
          </w:p>
        </w:tc>
      </w:tr>
      <w:tr w:rsidR="002A6C0E" w14:paraId="570F705D"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D1EF981"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85692D7"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4.21</w:t>
            </w:r>
          </w:p>
        </w:tc>
        <w:tc>
          <w:tcPr>
            <w:tcW w:w="1980" w:type="dxa"/>
            <w:tcBorders>
              <w:top w:val="single" w:sz="6" w:space="0" w:color="auto"/>
              <w:left w:val="single" w:sz="6" w:space="0" w:color="auto"/>
              <w:bottom w:val="single" w:sz="6" w:space="0" w:color="auto"/>
              <w:right w:val="single" w:sz="6" w:space="0" w:color="auto"/>
            </w:tcBorders>
          </w:tcPr>
          <w:p w14:paraId="2C4C3F2A"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Output Connection</w:t>
            </w:r>
          </w:p>
        </w:tc>
        <w:tc>
          <w:tcPr>
            <w:tcW w:w="5331" w:type="dxa"/>
            <w:tcBorders>
              <w:top w:val="single" w:sz="6" w:space="0" w:color="auto"/>
              <w:left w:val="single" w:sz="6" w:space="0" w:color="auto"/>
              <w:bottom w:val="single" w:sz="6" w:space="0" w:color="auto"/>
              <w:right w:val="single" w:sz="6" w:space="0" w:color="auto"/>
            </w:tcBorders>
          </w:tcPr>
          <w:p w14:paraId="041FE7E2"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output shall be a 3-phase delta (3W+G) hardwired to a lug-type connector (s).</w:t>
            </w:r>
          </w:p>
        </w:tc>
      </w:tr>
      <w:tr w:rsidR="002A6C0E" w14:paraId="7DAA6044"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656808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3F8D34E6"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4.22</w:t>
            </w:r>
          </w:p>
        </w:tc>
        <w:tc>
          <w:tcPr>
            <w:tcW w:w="1980" w:type="dxa"/>
            <w:tcBorders>
              <w:top w:val="single" w:sz="6" w:space="0" w:color="auto"/>
              <w:left w:val="single" w:sz="6" w:space="0" w:color="auto"/>
              <w:bottom w:val="single" w:sz="6" w:space="0" w:color="auto"/>
              <w:right w:val="single" w:sz="6" w:space="0" w:color="auto"/>
            </w:tcBorders>
          </w:tcPr>
          <w:p w14:paraId="2733397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Neutral</w:t>
            </w:r>
          </w:p>
        </w:tc>
        <w:tc>
          <w:tcPr>
            <w:tcW w:w="5331" w:type="dxa"/>
            <w:tcBorders>
              <w:top w:val="single" w:sz="6" w:space="0" w:color="auto"/>
              <w:left w:val="single" w:sz="6" w:space="0" w:color="auto"/>
              <w:bottom w:val="single" w:sz="6" w:space="0" w:color="auto"/>
              <w:right w:val="single" w:sz="6" w:space="0" w:color="auto"/>
            </w:tcBorders>
          </w:tcPr>
          <w:p w14:paraId="732F6E6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No neutral connection required.</w:t>
            </w:r>
          </w:p>
        </w:tc>
      </w:tr>
      <w:tr w:rsidR="002A6C0E" w14:paraId="1D5F1ADB" w14:textId="77777777" w:rsidTr="002A6C0E">
        <w:tblPrEx>
          <w:tblCellMar>
            <w:top w:w="0" w:type="dxa"/>
            <w:bottom w:w="0" w:type="dxa"/>
          </w:tblCellMar>
        </w:tblPrEx>
        <w:trPr>
          <w:trHeight w:val="536"/>
        </w:trPr>
        <w:tc>
          <w:tcPr>
            <w:tcW w:w="1110" w:type="dxa"/>
            <w:tcBorders>
              <w:top w:val="single" w:sz="6" w:space="0" w:color="auto"/>
              <w:left w:val="single" w:sz="6" w:space="0" w:color="auto"/>
              <w:bottom w:val="single" w:sz="6" w:space="0" w:color="auto"/>
              <w:right w:val="single" w:sz="6" w:space="0" w:color="auto"/>
            </w:tcBorders>
          </w:tcPr>
          <w:p w14:paraId="0C3C199A"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8AED706"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4.23</w:t>
            </w:r>
          </w:p>
        </w:tc>
        <w:tc>
          <w:tcPr>
            <w:tcW w:w="1980" w:type="dxa"/>
            <w:tcBorders>
              <w:top w:val="single" w:sz="6" w:space="0" w:color="auto"/>
              <w:left w:val="single" w:sz="6" w:space="0" w:color="auto"/>
              <w:bottom w:val="single" w:sz="6" w:space="0" w:color="auto"/>
              <w:right w:val="single" w:sz="6" w:space="0" w:color="auto"/>
            </w:tcBorders>
          </w:tcPr>
          <w:p w14:paraId="667BF637"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Grounding Connection</w:t>
            </w:r>
          </w:p>
        </w:tc>
        <w:tc>
          <w:tcPr>
            <w:tcW w:w="5331" w:type="dxa"/>
            <w:tcBorders>
              <w:top w:val="single" w:sz="6" w:space="0" w:color="auto"/>
              <w:left w:val="single" w:sz="6" w:space="0" w:color="auto"/>
              <w:bottom w:val="single" w:sz="6" w:space="0" w:color="auto"/>
              <w:right w:val="single" w:sz="6" w:space="0" w:color="auto"/>
            </w:tcBorders>
          </w:tcPr>
          <w:p w14:paraId="3CA191B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Internal input and output ground terminals shall be provided.  Input ground connection is required.</w:t>
            </w:r>
          </w:p>
        </w:tc>
      </w:tr>
      <w:tr w:rsidR="002A6C0E" w14:paraId="2F936336"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6495F81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685B2421"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4.24</w:t>
            </w:r>
          </w:p>
        </w:tc>
        <w:tc>
          <w:tcPr>
            <w:tcW w:w="1980" w:type="dxa"/>
            <w:tcBorders>
              <w:top w:val="single" w:sz="6" w:space="0" w:color="auto"/>
              <w:left w:val="single" w:sz="6" w:space="0" w:color="auto"/>
              <w:bottom w:val="single" w:sz="6" w:space="0" w:color="auto"/>
              <w:right w:val="single" w:sz="6" w:space="0" w:color="auto"/>
            </w:tcBorders>
          </w:tcPr>
          <w:p w14:paraId="0B85F26A"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Cable Entry</w:t>
            </w:r>
          </w:p>
        </w:tc>
        <w:tc>
          <w:tcPr>
            <w:tcW w:w="5331" w:type="dxa"/>
            <w:tcBorders>
              <w:top w:val="single" w:sz="6" w:space="0" w:color="auto"/>
              <w:left w:val="single" w:sz="6" w:space="0" w:color="auto"/>
              <w:bottom w:val="single" w:sz="6" w:space="0" w:color="auto"/>
              <w:right w:val="single" w:sz="6" w:space="0" w:color="auto"/>
            </w:tcBorders>
          </w:tcPr>
          <w:p w14:paraId="2CB1799E"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standard unit will permit cable entry from  the top, bottom or sides.</w:t>
            </w:r>
          </w:p>
        </w:tc>
      </w:tr>
      <w:tr w:rsidR="002A6C0E" w14:paraId="312D7ACD"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4451ED07"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5FEFA4A"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4.25</w:t>
            </w:r>
          </w:p>
        </w:tc>
        <w:tc>
          <w:tcPr>
            <w:tcW w:w="1980" w:type="dxa"/>
            <w:tcBorders>
              <w:top w:val="single" w:sz="6" w:space="0" w:color="auto"/>
              <w:left w:val="single" w:sz="6" w:space="0" w:color="auto"/>
              <w:bottom w:val="single" w:sz="6" w:space="0" w:color="auto"/>
              <w:right w:val="single" w:sz="6" w:space="0" w:color="auto"/>
            </w:tcBorders>
          </w:tcPr>
          <w:p w14:paraId="71D4AD1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Remote Alarm Contacts</w:t>
            </w:r>
          </w:p>
        </w:tc>
        <w:tc>
          <w:tcPr>
            <w:tcW w:w="5331" w:type="dxa"/>
            <w:tcBorders>
              <w:top w:val="single" w:sz="6" w:space="0" w:color="auto"/>
              <w:left w:val="single" w:sz="6" w:space="0" w:color="auto"/>
              <w:bottom w:val="single" w:sz="6" w:space="0" w:color="auto"/>
              <w:right w:val="single" w:sz="6" w:space="0" w:color="auto"/>
            </w:tcBorders>
          </w:tcPr>
          <w:p w14:paraId="07004A42"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2 sets of remote alarm contacts to be provided with standard unit.</w:t>
            </w:r>
          </w:p>
        </w:tc>
      </w:tr>
      <w:tr w:rsidR="002A6C0E" w14:paraId="61AF49B6"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38CCE67C"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27B2FEFC"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4.26</w:t>
            </w:r>
          </w:p>
        </w:tc>
        <w:tc>
          <w:tcPr>
            <w:tcW w:w="1980" w:type="dxa"/>
            <w:tcBorders>
              <w:top w:val="single" w:sz="6" w:space="0" w:color="auto"/>
              <w:left w:val="single" w:sz="6" w:space="0" w:color="auto"/>
              <w:bottom w:val="single" w:sz="6" w:space="0" w:color="auto"/>
              <w:right w:val="single" w:sz="6" w:space="0" w:color="auto"/>
            </w:tcBorders>
          </w:tcPr>
          <w:p w14:paraId="18ECDE85"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Display</w:t>
            </w:r>
          </w:p>
        </w:tc>
        <w:tc>
          <w:tcPr>
            <w:tcW w:w="5331" w:type="dxa"/>
            <w:tcBorders>
              <w:top w:val="single" w:sz="6" w:space="0" w:color="auto"/>
              <w:left w:val="single" w:sz="6" w:space="0" w:color="auto"/>
              <w:bottom w:val="single" w:sz="6" w:space="0" w:color="auto"/>
              <w:right w:val="single" w:sz="6" w:space="0" w:color="auto"/>
            </w:tcBorders>
          </w:tcPr>
          <w:p w14:paraId="5221470B"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Standard unit configuration will include a touch screen color display to provide unit status, event logs, date, time, and  troubleshooting diagnostic assistance.</w:t>
            </w:r>
          </w:p>
        </w:tc>
      </w:tr>
      <w:tr w:rsidR="002A6C0E" w14:paraId="7D0F87E8"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1CABA75B"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040188B"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4.27</w:t>
            </w:r>
          </w:p>
        </w:tc>
        <w:tc>
          <w:tcPr>
            <w:tcW w:w="1980" w:type="dxa"/>
            <w:tcBorders>
              <w:top w:val="single" w:sz="6" w:space="0" w:color="auto"/>
              <w:left w:val="single" w:sz="6" w:space="0" w:color="auto"/>
              <w:bottom w:val="single" w:sz="6" w:space="0" w:color="auto"/>
              <w:right w:val="single" w:sz="6" w:space="0" w:color="auto"/>
            </w:tcBorders>
          </w:tcPr>
          <w:p w14:paraId="35FA2EBD"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Event log Recording</w:t>
            </w:r>
          </w:p>
        </w:tc>
        <w:tc>
          <w:tcPr>
            <w:tcW w:w="5331" w:type="dxa"/>
            <w:tcBorders>
              <w:top w:val="single" w:sz="6" w:space="0" w:color="auto"/>
              <w:left w:val="single" w:sz="6" w:space="0" w:color="auto"/>
              <w:bottom w:val="single" w:sz="6" w:space="0" w:color="auto"/>
              <w:right w:val="single" w:sz="6" w:space="0" w:color="auto"/>
            </w:tcBorders>
          </w:tcPr>
          <w:p w14:paraId="59DFE2E0"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Unit display event log functions to include: 1) Record Number, 2) Type of Event, 3) Date &amp; Time stamp, 4) Record Details, 5) Navigation Scroll Arrows, and 6) Record Counter.</w:t>
            </w:r>
          </w:p>
        </w:tc>
      </w:tr>
      <w:tr w:rsidR="002A6C0E" w14:paraId="41F075B4" w14:textId="77777777" w:rsidTr="002A6C0E">
        <w:tblPrEx>
          <w:tblCellMar>
            <w:top w:w="0" w:type="dxa"/>
            <w:bottom w:w="0" w:type="dxa"/>
          </w:tblCellMar>
        </w:tblPrEx>
        <w:trPr>
          <w:trHeight w:val="556"/>
        </w:trPr>
        <w:tc>
          <w:tcPr>
            <w:tcW w:w="1110" w:type="dxa"/>
            <w:tcBorders>
              <w:top w:val="single" w:sz="6" w:space="0" w:color="auto"/>
              <w:left w:val="single" w:sz="6" w:space="0" w:color="auto"/>
              <w:bottom w:val="single" w:sz="6" w:space="0" w:color="auto"/>
              <w:right w:val="single" w:sz="6" w:space="0" w:color="auto"/>
            </w:tcBorders>
          </w:tcPr>
          <w:p w14:paraId="57DDDBF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754DA445"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4.28</w:t>
            </w:r>
          </w:p>
        </w:tc>
        <w:tc>
          <w:tcPr>
            <w:tcW w:w="1980" w:type="dxa"/>
            <w:tcBorders>
              <w:top w:val="single" w:sz="6" w:space="0" w:color="auto"/>
              <w:left w:val="single" w:sz="6" w:space="0" w:color="auto"/>
              <w:bottom w:val="single" w:sz="6" w:space="0" w:color="auto"/>
              <w:right w:val="single" w:sz="6" w:space="0" w:color="auto"/>
            </w:tcBorders>
          </w:tcPr>
          <w:p w14:paraId="3EA3D4B7"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Enclosure</w:t>
            </w:r>
          </w:p>
        </w:tc>
        <w:tc>
          <w:tcPr>
            <w:tcW w:w="5331" w:type="dxa"/>
            <w:tcBorders>
              <w:top w:val="single" w:sz="6" w:space="0" w:color="auto"/>
              <w:left w:val="single" w:sz="6" w:space="0" w:color="auto"/>
              <w:bottom w:val="single" w:sz="6" w:space="0" w:color="auto"/>
              <w:right w:val="single" w:sz="6" w:space="0" w:color="auto"/>
            </w:tcBorders>
          </w:tcPr>
          <w:p w14:paraId="2E244ED1" w14:textId="77777777" w:rsidR="002A6C0E" w:rsidRDefault="002A6C0E">
            <w:pPr>
              <w:autoSpaceDE w:val="0"/>
              <w:autoSpaceDN w:val="0"/>
              <w:adjustRightInd w:val="0"/>
              <w:rPr>
                <w:rFonts w:ascii="Calibri" w:hAnsi="Calibri" w:cs="Calibri"/>
                <w:color w:val="000000"/>
                <w:sz w:val="20"/>
                <w:szCs w:val="20"/>
              </w:rPr>
            </w:pPr>
            <w:r>
              <w:rPr>
                <w:rFonts w:ascii="Calibri" w:hAnsi="Calibri" w:cs="Calibri"/>
                <w:color w:val="000000"/>
                <w:sz w:val="20"/>
                <w:szCs w:val="20"/>
              </w:rPr>
              <w:t>The unit enclosure shall be freestanding, constructed to NEMA-1 (IP-10) standards with a structural steel fabricated base.  Standard color to be ANSI 61-grey.</w:t>
            </w:r>
          </w:p>
        </w:tc>
      </w:tr>
      <w:tr w:rsidR="002A6C0E" w14:paraId="773AD363" w14:textId="77777777" w:rsidTr="002A6C0E">
        <w:tblPrEx>
          <w:tblCellMar>
            <w:top w:w="0" w:type="dxa"/>
            <w:bottom w:w="0" w:type="dxa"/>
          </w:tblCellMar>
        </w:tblPrEx>
        <w:trPr>
          <w:trHeight w:val="377"/>
        </w:trPr>
        <w:tc>
          <w:tcPr>
            <w:tcW w:w="1110" w:type="dxa"/>
            <w:tcBorders>
              <w:top w:val="nil"/>
              <w:left w:val="nil"/>
              <w:bottom w:val="nil"/>
              <w:right w:val="nil"/>
            </w:tcBorders>
          </w:tcPr>
          <w:p w14:paraId="40E042B2"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766B8B5D"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16CE73C9" w14:textId="77777777" w:rsidR="002A6C0E" w:rsidRDefault="002A6C0E">
            <w:pPr>
              <w:autoSpaceDE w:val="0"/>
              <w:autoSpaceDN w:val="0"/>
              <w:adjustRightInd w:val="0"/>
              <w:jc w:val="center"/>
              <w:rPr>
                <w:rFonts w:ascii="Calibri" w:hAnsi="Calibri" w:cs="Calibri"/>
                <w:color w:val="000000"/>
              </w:rPr>
            </w:pPr>
          </w:p>
        </w:tc>
        <w:tc>
          <w:tcPr>
            <w:tcW w:w="5331" w:type="dxa"/>
            <w:tcBorders>
              <w:top w:val="nil"/>
              <w:left w:val="nil"/>
              <w:bottom w:val="nil"/>
              <w:right w:val="nil"/>
            </w:tcBorders>
          </w:tcPr>
          <w:p w14:paraId="093CA962" w14:textId="77777777" w:rsidR="002A6C0E" w:rsidRDefault="002A6C0E">
            <w:pPr>
              <w:autoSpaceDE w:val="0"/>
              <w:autoSpaceDN w:val="0"/>
              <w:adjustRightInd w:val="0"/>
              <w:jc w:val="right"/>
              <w:rPr>
                <w:rFonts w:ascii="Calibri" w:hAnsi="Calibri" w:cs="Calibri"/>
                <w:color w:val="000000"/>
              </w:rPr>
            </w:pPr>
          </w:p>
        </w:tc>
      </w:tr>
      <w:tr w:rsidR="002A6C0E" w14:paraId="32EBA699"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26CC8569"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5</w:t>
            </w:r>
          </w:p>
        </w:tc>
        <w:tc>
          <w:tcPr>
            <w:tcW w:w="8211" w:type="dxa"/>
            <w:gridSpan w:val="3"/>
            <w:tcBorders>
              <w:top w:val="single" w:sz="6" w:space="0" w:color="auto"/>
              <w:left w:val="single" w:sz="6" w:space="0" w:color="auto"/>
              <w:bottom w:val="single" w:sz="6" w:space="0" w:color="auto"/>
              <w:right w:val="single" w:sz="6" w:space="0" w:color="auto"/>
            </w:tcBorders>
          </w:tcPr>
          <w:p w14:paraId="0F26DE25"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Operating Environment</w:t>
            </w:r>
          </w:p>
        </w:tc>
      </w:tr>
      <w:tr w:rsidR="002A6C0E" w14:paraId="5F30BCC3"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156300E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2260558"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57A7C4A1"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Ambient Temperature</w:t>
            </w:r>
          </w:p>
        </w:tc>
        <w:tc>
          <w:tcPr>
            <w:tcW w:w="5331" w:type="dxa"/>
            <w:tcBorders>
              <w:top w:val="single" w:sz="6" w:space="0" w:color="auto"/>
              <w:left w:val="single" w:sz="6" w:space="0" w:color="auto"/>
              <w:bottom w:val="single" w:sz="6" w:space="0" w:color="auto"/>
              <w:right w:val="single" w:sz="6" w:space="0" w:color="auto"/>
            </w:tcBorders>
          </w:tcPr>
          <w:p w14:paraId="5A2F2F26"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The unit shall be capable of continuous operation within an ambient air temperature of 32° to 104° F (0° to 40°C).</w:t>
            </w:r>
          </w:p>
        </w:tc>
      </w:tr>
      <w:tr w:rsidR="002A6C0E" w14:paraId="09E17A0B"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6BC67D9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38CE3579"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59E62E69"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Relative Humidity</w:t>
            </w:r>
          </w:p>
        </w:tc>
        <w:tc>
          <w:tcPr>
            <w:tcW w:w="5331" w:type="dxa"/>
            <w:tcBorders>
              <w:top w:val="single" w:sz="6" w:space="0" w:color="auto"/>
              <w:left w:val="single" w:sz="6" w:space="0" w:color="auto"/>
              <w:bottom w:val="single" w:sz="6" w:space="0" w:color="auto"/>
              <w:right w:val="single" w:sz="6" w:space="0" w:color="auto"/>
            </w:tcBorders>
          </w:tcPr>
          <w:p w14:paraId="6E8F489C"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The unit shall be capable of continuous operation within a relative humidity of 0-95% non-condensing.</w:t>
            </w:r>
          </w:p>
        </w:tc>
      </w:tr>
      <w:tr w:rsidR="002A6C0E" w14:paraId="1375446D"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2A13A4BB"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EA35E45"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6C6449B7"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Operating Altitude</w:t>
            </w:r>
          </w:p>
        </w:tc>
        <w:tc>
          <w:tcPr>
            <w:tcW w:w="5331" w:type="dxa"/>
            <w:tcBorders>
              <w:top w:val="single" w:sz="6" w:space="0" w:color="auto"/>
              <w:left w:val="single" w:sz="6" w:space="0" w:color="auto"/>
              <w:bottom w:val="single" w:sz="6" w:space="0" w:color="auto"/>
              <w:right w:val="single" w:sz="6" w:space="0" w:color="auto"/>
            </w:tcBorders>
          </w:tcPr>
          <w:p w14:paraId="5E6CEAB7"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The unit shall be capable of continuous operation at full load without de-rating at altitude from           0 to 3,300 feet (1,000M).</w:t>
            </w:r>
          </w:p>
        </w:tc>
      </w:tr>
      <w:tr w:rsidR="002A6C0E" w14:paraId="470289C9"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14CECA30"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5C2F5CF1"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200D6AA9"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Audible Noise</w:t>
            </w:r>
          </w:p>
        </w:tc>
        <w:tc>
          <w:tcPr>
            <w:tcW w:w="5331" w:type="dxa"/>
            <w:tcBorders>
              <w:top w:val="single" w:sz="6" w:space="0" w:color="auto"/>
              <w:left w:val="single" w:sz="6" w:space="0" w:color="auto"/>
              <w:bottom w:val="single" w:sz="6" w:space="0" w:color="auto"/>
              <w:right w:val="single" w:sz="6" w:space="0" w:color="auto"/>
            </w:tcBorders>
          </w:tcPr>
          <w:p w14:paraId="3DC19875"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Audible noise during normal operation to be less than  65dBA at a distance of 1 meter.</w:t>
            </w:r>
          </w:p>
        </w:tc>
      </w:tr>
      <w:tr w:rsidR="002A6C0E" w14:paraId="43A5B626" w14:textId="77777777" w:rsidTr="002A6C0E">
        <w:tblPrEx>
          <w:tblCellMar>
            <w:top w:w="0" w:type="dxa"/>
            <w:bottom w:w="0" w:type="dxa"/>
          </w:tblCellMar>
        </w:tblPrEx>
        <w:trPr>
          <w:trHeight w:val="377"/>
        </w:trPr>
        <w:tc>
          <w:tcPr>
            <w:tcW w:w="1110" w:type="dxa"/>
            <w:tcBorders>
              <w:top w:val="nil"/>
              <w:left w:val="nil"/>
              <w:bottom w:val="nil"/>
              <w:right w:val="nil"/>
            </w:tcBorders>
          </w:tcPr>
          <w:p w14:paraId="476CB039"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2FB14A22"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3F75C282" w14:textId="77777777" w:rsidR="002A6C0E" w:rsidRDefault="002A6C0E">
            <w:pPr>
              <w:autoSpaceDE w:val="0"/>
              <w:autoSpaceDN w:val="0"/>
              <w:adjustRightInd w:val="0"/>
              <w:rPr>
                <w:rFonts w:ascii="Calibri" w:hAnsi="Calibri" w:cs="Calibri"/>
                <w:color w:val="000000"/>
                <w:sz w:val="22"/>
                <w:szCs w:val="22"/>
              </w:rPr>
            </w:pPr>
          </w:p>
        </w:tc>
        <w:tc>
          <w:tcPr>
            <w:tcW w:w="5331" w:type="dxa"/>
            <w:tcBorders>
              <w:top w:val="nil"/>
              <w:left w:val="nil"/>
              <w:bottom w:val="nil"/>
              <w:right w:val="nil"/>
            </w:tcBorders>
          </w:tcPr>
          <w:p w14:paraId="23B3CBFF" w14:textId="77777777" w:rsidR="002A6C0E" w:rsidRDefault="002A6C0E">
            <w:pPr>
              <w:autoSpaceDE w:val="0"/>
              <w:autoSpaceDN w:val="0"/>
              <w:adjustRightInd w:val="0"/>
              <w:jc w:val="right"/>
              <w:rPr>
                <w:rFonts w:ascii="Calibri" w:hAnsi="Calibri" w:cs="Calibri"/>
                <w:color w:val="000000"/>
                <w:sz w:val="22"/>
                <w:szCs w:val="22"/>
              </w:rPr>
            </w:pPr>
          </w:p>
        </w:tc>
      </w:tr>
      <w:tr w:rsidR="002A6C0E" w14:paraId="2A280A51"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4749B8B4"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6</w:t>
            </w:r>
          </w:p>
        </w:tc>
        <w:tc>
          <w:tcPr>
            <w:tcW w:w="2880" w:type="dxa"/>
            <w:gridSpan w:val="2"/>
            <w:tcBorders>
              <w:top w:val="single" w:sz="6" w:space="0" w:color="auto"/>
              <w:left w:val="single" w:sz="6" w:space="0" w:color="auto"/>
              <w:bottom w:val="single" w:sz="6" w:space="0" w:color="auto"/>
              <w:right w:val="single" w:sz="6" w:space="0" w:color="auto"/>
            </w:tcBorders>
          </w:tcPr>
          <w:p w14:paraId="723FB69E"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Installation</w:t>
            </w:r>
          </w:p>
        </w:tc>
        <w:tc>
          <w:tcPr>
            <w:tcW w:w="5331" w:type="dxa"/>
            <w:tcBorders>
              <w:top w:val="single" w:sz="6" w:space="0" w:color="auto"/>
              <w:left w:val="single" w:sz="6" w:space="0" w:color="auto"/>
              <w:bottom w:val="single" w:sz="6" w:space="0" w:color="auto"/>
              <w:right w:val="single" w:sz="6" w:space="0" w:color="auto"/>
            </w:tcBorders>
          </w:tcPr>
          <w:p w14:paraId="6D106CBA" w14:textId="77777777" w:rsidR="002A6C0E" w:rsidRDefault="002A6C0E">
            <w:pPr>
              <w:autoSpaceDE w:val="0"/>
              <w:autoSpaceDN w:val="0"/>
              <w:adjustRightInd w:val="0"/>
              <w:jc w:val="right"/>
              <w:rPr>
                <w:rFonts w:ascii="Calibri" w:hAnsi="Calibri" w:cs="Calibri"/>
                <w:color w:val="000000"/>
                <w:sz w:val="22"/>
                <w:szCs w:val="22"/>
              </w:rPr>
            </w:pPr>
          </w:p>
        </w:tc>
      </w:tr>
      <w:tr w:rsidR="002A6C0E" w14:paraId="27A5DCD9"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D208AE2"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447CE88D"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06F24B02"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Assembly</w:t>
            </w:r>
          </w:p>
        </w:tc>
        <w:tc>
          <w:tcPr>
            <w:tcW w:w="5331" w:type="dxa"/>
            <w:tcBorders>
              <w:top w:val="single" w:sz="6" w:space="0" w:color="auto"/>
              <w:left w:val="single" w:sz="6" w:space="0" w:color="auto"/>
              <w:bottom w:val="single" w:sz="6" w:space="0" w:color="auto"/>
              <w:right w:val="single" w:sz="6" w:space="0" w:color="auto"/>
            </w:tcBorders>
          </w:tcPr>
          <w:p w14:paraId="183440C7"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Unit shall be fully assembled and properly packaged for shipment.</w:t>
            </w:r>
          </w:p>
        </w:tc>
      </w:tr>
      <w:tr w:rsidR="002A6C0E" w14:paraId="5AFF3791" w14:textId="77777777" w:rsidTr="002A6C0E">
        <w:tblPrEx>
          <w:tblCellMar>
            <w:top w:w="0" w:type="dxa"/>
            <w:bottom w:w="0" w:type="dxa"/>
          </w:tblCellMar>
        </w:tblPrEx>
        <w:trPr>
          <w:trHeight w:val="1191"/>
        </w:trPr>
        <w:tc>
          <w:tcPr>
            <w:tcW w:w="1110" w:type="dxa"/>
            <w:tcBorders>
              <w:top w:val="single" w:sz="6" w:space="0" w:color="auto"/>
              <w:left w:val="single" w:sz="6" w:space="0" w:color="auto"/>
              <w:bottom w:val="single" w:sz="6" w:space="0" w:color="auto"/>
              <w:right w:val="single" w:sz="6" w:space="0" w:color="auto"/>
            </w:tcBorders>
          </w:tcPr>
          <w:p w14:paraId="21164068"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6DB1ABDF"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541B7EE6"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Setup</w:t>
            </w:r>
          </w:p>
        </w:tc>
        <w:tc>
          <w:tcPr>
            <w:tcW w:w="5331" w:type="dxa"/>
            <w:tcBorders>
              <w:top w:val="single" w:sz="6" w:space="0" w:color="auto"/>
              <w:left w:val="single" w:sz="6" w:space="0" w:color="auto"/>
              <w:bottom w:val="single" w:sz="6" w:space="0" w:color="auto"/>
              <w:right w:val="single" w:sz="6" w:space="0" w:color="auto"/>
            </w:tcBorders>
          </w:tcPr>
          <w:p w14:paraId="3DE0252E"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The unit shall not require any special setup considerations other than installing the appropriate input, and output connections.  Installation of unit shall not require field measurements, adjustment, programming or modification of settings.  Unit shall boot up and begin normal operation upon energizing the unit.</w:t>
            </w:r>
          </w:p>
        </w:tc>
      </w:tr>
      <w:tr w:rsidR="002A6C0E" w14:paraId="641A8907"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C03980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0ED3DE3" w14:textId="77777777" w:rsidR="002A6C0E" w:rsidRDefault="002A6C0E">
            <w:pPr>
              <w:autoSpaceDE w:val="0"/>
              <w:autoSpaceDN w:val="0"/>
              <w:adjustRightInd w:val="0"/>
              <w:jc w:val="right"/>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286BD70D"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Special Tools</w:t>
            </w:r>
          </w:p>
        </w:tc>
        <w:tc>
          <w:tcPr>
            <w:tcW w:w="5331" w:type="dxa"/>
            <w:tcBorders>
              <w:top w:val="single" w:sz="6" w:space="0" w:color="auto"/>
              <w:left w:val="single" w:sz="6" w:space="0" w:color="auto"/>
              <w:bottom w:val="single" w:sz="6" w:space="0" w:color="auto"/>
              <w:right w:val="single" w:sz="6" w:space="0" w:color="auto"/>
            </w:tcBorders>
          </w:tcPr>
          <w:p w14:paraId="4C25E04B"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No special tools required for installation, startup, and energization of the unit.</w:t>
            </w:r>
          </w:p>
        </w:tc>
      </w:tr>
      <w:tr w:rsidR="002A6C0E" w14:paraId="3F461FE4" w14:textId="77777777" w:rsidTr="002A6C0E">
        <w:tblPrEx>
          <w:tblCellMar>
            <w:top w:w="0" w:type="dxa"/>
            <w:bottom w:w="0" w:type="dxa"/>
          </w:tblCellMar>
        </w:tblPrEx>
        <w:trPr>
          <w:trHeight w:val="377"/>
        </w:trPr>
        <w:tc>
          <w:tcPr>
            <w:tcW w:w="1110" w:type="dxa"/>
            <w:tcBorders>
              <w:top w:val="nil"/>
              <w:left w:val="nil"/>
              <w:bottom w:val="nil"/>
              <w:right w:val="nil"/>
            </w:tcBorders>
          </w:tcPr>
          <w:p w14:paraId="6907C9BA"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6AD2CBE5" w14:textId="77777777" w:rsidR="002A6C0E" w:rsidRDefault="002A6C0E">
            <w:pPr>
              <w:autoSpaceDE w:val="0"/>
              <w:autoSpaceDN w:val="0"/>
              <w:adjustRightInd w:val="0"/>
              <w:jc w:val="right"/>
              <w:rPr>
                <w:rFonts w:ascii="Calibri" w:hAnsi="Calibri" w:cs="Calibri"/>
                <w:color w:val="000000"/>
              </w:rPr>
            </w:pPr>
          </w:p>
        </w:tc>
        <w:tc>
          <w:tcPr>
            <w:tcW w:w="1980" w:type="dxa"/>
            <w:tcBorders>
              <w:top w:val="nil"/>
              <w:left w:val="nil"/>
              <w:bottom w:val="nil"/>
              <w:right w:val="nil"/>
            </w:tcBorders>
          </w:tcPr>
          <w:p w14:paraId="33E4FC8A" w14:textId="77777777" w:rsidR="002A6C0E" w:rsidRDefault="002A6C0E">
            <w:pPr>
              <w:autoSpaceDE w:val="0"/>
              <w:autoSpaceDN w:val="0"/>
              <w:adjustRightInd w:val="0"/>
              <w:jc w:val="center"/>
              <w:rPr>
                <w:rFonts w:ascii="Calibri" w:hAnsi="Calibri" w:cs="Calibri"/>
                <w:color w:val="000000"/>
                <w:sz w:val="22"/>
                <w:szCs w:val="22"/>
              </w:rPr>
            </w:pPr>
          </w:p>
        </w:tc>
        <w:tc>
          <w:tcPr>
            <w:tcW w:w="5331" w:type="dxa"/>
            <w:tcBorders>
              <w:top w:val="nil"/>
              <w:left w:val="nil"/>
              <w:bottom w:val="nil"/>
              <w:right w:val="nil"/>
            </w:tcBorders>
          </w:tcPr>
          <w:p w14:paraId="72B906C8" w14:textId="77777777" w:rsidR="002A6C0E" w:rsidRDefault="002A6C0E">
            <w:pPr>
              <w:autoSpaceDE w:val="0"/>
              <w:autoSpaceDN w:val="0"/>
              <w:adjustRightInd w:val="0"/>
              <w:jc w:val="right"/>
              <w:rPr>
                <w:rFonts w:ascii="Calibri" w:hAnsi="Calibri" w:cs="Calibri"/>
                <w:color w:val="000000"/>
                <w:sz w:val="22"/>
                <w:szCs w:val="22"/>
              </w:rPr>
            </w:pPr>
          </w:p>
        </w:tc>
      </w:tr>
      <w:tr w:rsidR="002A6C0E" w14:paraId="7DA26A45"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004243C6"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7</w:t>
            </w:r>
          </w:p>
        </w:tc>
        <w:tc>
          <w:tcPr>
            <w:tcW w:w="2880" w:type="dxa"/>
            <w:gridSpan w:val="2"/>
            <w:tcBorders>
              <w:top w:val="single" w:sz="6" w:space="0" w:color="auto"/>
              <w:left w:val="single" w:sz="6" w:space="0" w:color="auto"/>
              <w:bottom w:val="single" w:sz="6" w:space="0" w:color="auto"/>
              <w:right w:val="single" w:sz="6" w:space="0" w:color="auto"/>
            </w:tcBorders>
          </w:tcPr>
          <w:p w14:paraId="092EC386"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Documentation</w:t>
            </w:r>
          </w:p>
        </w:tc>
        <w:tc>
          <w:tcPr>
            <w:tcW w:w="5331" w:type="dxa"/>
            <w:tcBorders>
              <w:top w:val="single" w:sz="6" w:space="0" w:color="auto"/>
              <w:left w:val="single" w:sz="6" w:space="0" w:color="auto"/>
              <w:bottom w:val="single" w:sz="6" w:space="0" w:color="auto"/>
              <w:right w:val="single" w:sz="6" w:space="0" w:color="auto"/>
            </w:tcBorders>
          </w:tcPr>
          <w:p w14:paraId="09E6FDC7" w14:textId="77777777" w:rsidR="002A6C0E" w:rsidRDefault="002A6C0E">
            <w:pPr>
              <w:autoSpaceDE w:val="0"/>
              <w:autoSpaceDN w:val="0"/>
              <w:adjustRightInd w:val="0"/>
              <w:jc w:val="right"/>
              <w:rPr>
                <w:rFonts w:ascii="Calibri" w:hAnsi="Calibri" w:cs="Calibri"/>
                <w:color w:val="000000"/>
                <w:sz w:val="22"/>
                <w:szCs w:val="22"/>
              </w:rPr>
            </w:pPr>
          </w:p>
        </w:tc>
      </w:tr>
      <w:tr w:rsidR="002A6C0E" w14:paraId="539C1F7A"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5AD3D4FF"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0B9F2543"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7.00</w:t>
            </w:r>
          </w:p>
        </w:tc>
        <w:tc>
          <w:tcPr>
            <w:tcW w:w="1980" w:type="dxa"/>
            <w:tcBorders>
              <w:top w:val="single" w:sz="6" w:space="0" w:color="auto"/>
              <w:left w:val="single" w:sz="6" w:space="0" w:color="auto"/>
              <w:bottom w:val="single" w:sz="6" w:space="0" w:color="auto"/>
              <w:right w:val="single" w:sz="6" w:space="0" w:color="auto"/>
            </w:tcBorders>
          </w:tcPr>
          <w:p w14:paraId="73654105" w14:textId="77777777" w:rsidR="002A6C0E" w:rsidRDefault="002A6C0E">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Manuals</w:t>
            </w:r>
          </w:p>
        </w:tc>
        <w:tc>
          <w:tcPr>
            <w:tcW w:w="5331" w:type="dxa"/>
            <w:tcBorders>
              <w:top w:val="single" w:sz="6" w:space="0" w:color="auto"/>
              <w:left w:val="single" w:sz="6" w:space="0" w:color="auto"/>
              <w:bottom w:val="single" w:sz="6" w:space="0" w:color="auto"/>
              <w:right w:val="single" w:sz="6" w:space="0" w:color="auto"/>
            </w:tcBorders>
          </w:tcPr>
          <w:p w14:paraId="0E7C5A2D"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One reproducible hard copy and "PDF" versions shall be supplied for Operation and Maintenance of the supplied product.</w:t>
            </w:r>
          </w:p>
        </w:tc>
      </w:tr>
      <w:tr w:rsidR="002A6C0E" w14:paraId="7476EAC5"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27706ED4"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F5876E3"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7.10</w:t>
            </w:r>
          </w:p>
        </w:tc>
        <w:tc>
          <w:tcPr>
            <w:tcW w:w="1980" w:type="dxa"/>
            <w:tcBorders>
              <w:top w:val="single" w:sz="6" w:space="0" w:color="auto"/>
              <w:left w:val="single" w:sz="6" w:space="0" w:color="auto"/>
              <w:bottom w:val="single" w:sz="6" w:space="0" w:color="auto"/>
              <w:right w:val="single" w:sz="6" w:space="0" w:color="auto"/>
            </w:tcBorders>
          </w:tcPr>
          <w:p w14:paraId="1FD59AF7" w14:textId="77777777" w:rsidR="002A6C0E" w:rsidRDefault="002A6C0E">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Drawings</w:t>
            </w:r>
          </w:p>
        </w:tc>
        <w:tc>
          <w:tcPr>
            <w:tcW w:w="5331" w:type="dxa"/>
            <w:tcBorders>
              <w:top w:val="single" w:sz="6" w:space="0" w:color="auto"/>
              <w:left w:val="single" w:sz="6" w:space="0" w:color="auto"/>
              <w:bottom w:val="single" w:sz="6" w:space="0" w:color="auto"/>
              <w:right w:val="single" w:sz="6" w:space="0" w:color="auto"/>
            </w:tcBorders>
          </w:tcPr>
          <w:p w14:paraId="60A6A78E"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a) One set of approval drawings are supplied prior to manufacturing release for client review and approval.</w:t>
            </w:r>
          </w:p>
        </w:tc>
      </w:tr>
      <w:tr w:rsidR="002A6C0E" w14:paraId="19A16B3B" w14:textId="77777777" w:rsidTr="002A6C0E">
        <w:tblPrEx>
          <w:tblCellMar>
            <w:top w:w="0" w:type="dxa"/>
            <w:bottom w:w="0" w:type="dxa"/>
          </w:tblCellMar>
        </w:tblPrEx>
        <w:trPr>
          <w:trHeight w:val="893"/>
        </w:trPr>
        <w:tc>
          <w:tcPr>
            <w:tcW w:w="1110" w:type="dxa"/>
            <w:tcBorders>
              <w:top w:val="single" w:sz="6" w:space="0" w:color="auto"/>
              <w:left w:val="single" w:sz="6" w:space="0" w:color="auto"/>
              <w:bottom w:val="single" w:sz="6" w:space="0" w:color="auto"/>
              <w:right w:val="single" w:sz="6" w:space="0" w:color="auto"/>
            </w:tcBorders>
          </w:tcPr>
          <w:p w14:paraId="11196EE5"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7C00D41" w14:textId="77777777" w:rsidR="002A6C0E" w:rsidRDefault="002A6C0E">
            <w:pPr>
              <w:autoSpaceDE w:val="0"/>
              <w:autoSpaceDN w:val="0"/>
              <w:adjustRightInd w:val="0"/>
              <w:jc w:val="center"/>
              <w:rPr>
                <w:rFonts w:ascii="Calibri" w:hAnsi="Calibri" w:cs="Calibri"/>
                <w:color w:val="000000"/>
              </w:rPr>
            </w:pPr>
          </w:p>
        </w:tc>
        <w:tc>
          <w:tcPr>
            <w:tcW w:w="1980" w:type="dxa"/>
            <w:tcBorders>
              <w:top w:val="single" w:sz="6" w:space="0" w:color="auto"/>
              <w:left w:val="single" w:sz="6" w:space="0" w:color="auto"/>
              <w:bottom w:val="single" w:sz="6" w:space="0" w:color="auto"/>
              <w:right w:val="single" w:sz="6" w:space="0" w:color="auto"/>
            </w:tcBorders>
          </w:tcPr>
          <w:p w14:paraId="3DC923B8" w14:textId="77777777" w:rsidR="002A6C0E" w:rsidRDefault="002A6C0E">
            <w:pPr>
              <w:autoSpaceDE w:val="0"/>
              <w:autoSpaceDN w:val="0"/>
              <w:adjustRightInd w:val="0"/>
              <w:jc w:val="center"/>
              <w:rPr>
                <w:rFonts w:ascii="Calibri" w:hAnsi="Calibri" w:cs="Calibri"/>
                <w:color w:val="000000"/>
                <w:sz w:val="22"/>
                <w:szCs w:val="22"/>
              </w:rPr>
            </w:pPr>
          </w:p>
        </w:tc>
        <w:tc>
          <w:tcPr>
            <w:tcW w:w="5331" w:type="dxa"/>
            <w:tcBorders>
              <w:top w:val="single" w:sz="6" w:space="0" w:color="auto"/>
              <w:left w:val="single" w:sz="6" w:space="0" w:color="auto"/>
              <w:bottom w:val="single" w:sz="6" w:space="0" w:color="auto"/>
              <w:right w:val="single" w:sz="6" w:space="0" w:color="auto"/>
            </w:tcBorders>
          </w:tcPr>
          <w:p w14:paraId="686C3105"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b) One set of "as built" drawings are supplied at time of shipment (with new unit)  to include:  1) Mechanical drawings, 2) Installation and Handling drawings, 3) Electrical drawings, and 4) Unit specifications.</w:t>
            </w:r>
          </w:p>
        </w:tc>
      </w:tr>
      <w:tr w:rsidR="002A6C0E" w14:paraId="4DB94FD4" w14:textId="77777777" w:rsidTr="002A6C0E">
        <w:tblPrEx>
          <w:tblCellMar>
            <w:top w:w="0" w:type="dxa"/>
            <w:bottom w:w="0" w:type="dxa"/>
          </w:tblCellMar>
        </w:tblPrEx>
        <w:trPr>
          <w:trHeight w:val="377"/>
        </w:trPr>
        <w:tc>
          <w:tcPr>
            <w:tcW w:w="1110" w:type="dxa"/>
            <w:tcBorders>
              <w:top w:val="nil"/>
              <w:left w:val="nil"/>
              <w:bottom w:val="nil"/>
              <w:right w:val="nil"/>
            </w:tcBorders>
          </w:tcPr>
          <w:p w14:paraId="609B64D0"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44776A1C" w14:textId="77777777" w:rsidR="002A6C0E" w:rsidRDefault="002A6C0E">
            <w:pPr>
              <w:autoSpaceDE w:val="0"/>
              <w:autoSpaceDN w:val="0"/>
              <w:adjustRightInd w:val="0"/>
              <w:jc w:val="center"/>
              <w:rPr>
                <w:rFonts w:ascii="Calibri" w:hAnsi="Calibri" w:cs="Calibri"/>
                <w:color w:val="000000"/>
              </w:rPr>
            </w:pPr>
          </w:p>
        </w:tc>
        <w:tc>
          <w:tcPr>
            <w:tcW w:w="1980" w:type="dxa"/>
            <w:tcBorders>
              <w:top w:val="nil"/>
              <w:left w:val="nil"/>
              <w:bottom w:val="nil"/>
              <w:right w:val="nil"/>
            </w:tcBorders>
          </w:tcPr>
          <w:p w14:paraId="342E9940" w14:textId="77777777" w:rsidR="002A6C0E" w:rsidRDefault="002A6C0E">
            <w:pPr>
              <w:autoSpaceDE w:val="0"/>
              <w:autoSpaceDN w:val="0"/>
              <w:adjustRightInd w:val="0"/>
              <w:jc w:val="center"/>
              <w:rPr>
                <w:rFonts w:ascii="Calibri" w:hAnsi="Calibri" w:cs="Calibri"/>
                <w:color w:val="000000"/>
                <w:sz w:val="22"/>
                <w:szCs w:val="22"/>
              </w:rPr>
            </w:pPr>
          </w:p>
        </w:tc>
        <w:tc>
          <w:tcPr>
            <w:tcW w:w="5331" w:type="dxa"/>
            <w:tcBorders>
              <w:top w:val="nil"/>
              <w:left w:val="nil"/>
              <w:bottom w:val="nil"/>
              <w:right w:val="nil"/>
            </w:tcBorders>
          </w:tcPr>
          <w:p w14:paraId="7ABA075C" w14:textId="77777777" w:rsidR="002A6C0E" w:rsidRDefault="002A6C0E">
            <w:pPr>
              <w:autoSpaceDE w:val="0"/>
              <w:autoSpaceDN w:val="0"/>
              <w:adjustRightInd w:val="0"/>
              <w:jc w:val="right"/>
              <w:rPr>
                <w:rFonts w:ascii="Calibri" w:hAnsi="Calibri" w:cs="Calibri"/>
                <w:color w:val="000000"/>
                <w:sz w:val="22"/>
                <w:szCs w:val="22"/>
              </w:rPr>
            </w:pPr>
          </w:p>
        </w:tc>
      </w:tr>
      <w:tr w:rsidR="002A6C0E" w14:paraId="7DE4EA7C"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59385826"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8</w:t>
            </w:r>
          </w:p>
        </w:tc>
        <w:tc>
          <w:tcPr>
            <w:tcW w:w="2880" w:type="dxa"/>
            <w:gridSpan w:val="2"/>
            <w:tcBorders>
              <w:top w:val="single" w:sz="6" w:space="0" w:color="auto"/>
              <w:left w:val="single" w:sz="6" w:space="0" w:color="auto"/>
              <w:bottom w:val="single" w:sz="6" w:space="0" w:color="auto"/>
              <w:right w:val="single" w:sz="6" w:space="0" w:color="auto"/>
            </w:tcBorders>
          </w:tcPr>
          <w:p w14:paraId="619A855E"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Warranty</w:t>
            </w:r>
          </w:p>
        </w:tc>
        <w:tc>
          <w:tcPr>
            <w:tcW w:w="5331" w:type="dxa"/>
            <w:tcBorders>
              <w:top w:val="single" w:sz="6" w:space="0" w:color="auto"/>
              <w:left w:val="single" w:sz="6" w:space="0" w:color="auto"/>
              <w:bottom w:val="single" w:sz="6" w:space="0" w:color="auto"/>
              <w:right w:val="single" w:sz="6" w:space="0" w:color="auto"/>
            </w:tcBorders>
          </w:tcPr>
          <w:p w14:paraId="64C53DE8" w14:textId="77777777" w:rsidR="002A6C0E" w:rsidRDefault="002A6C0E">
            <w:pPr>
              <w:autoSpaceDE w:val="0"/>
              <w:autoSpaceDN w:val="0"/>
              <w:adjustRightInd w:val="0"/>
              <w:jc w:val="right"/>
              <w:rPr>
                <w:rFonts w:ascii="Calibri" w:hAnsi="Calibri" w:cs="Calibri"/>
                <w:color w:val="000000"/>
                <w:sz w:val="22"/>
                <w:szCs w:val="22"/>
              </w:rPr>
            </w:pPr>
          </w:p>
        </w:tc>
      </w:tr>
      <w:tr w:rsidR="002A6C0E" w14:paraId="25990CF4" w14:textId="77777777" w:rsidTr="002A6C0E">
        <w:tblPrEx>
          <w:tblCellMar>
            <w:top w:w="0" w:type="dxa"/>
            <w:bottom w:w="0" w:type="dxa"/>
          </w:tblCellMar>
        </w:tblPrEx>
        <w:trPr>
          <w:trHeight w:val="893"/>
        </w:trPr>
        <w:tc>
          <w:tcPr>
            <w:tcW w:w="1110" w:type="dxa"/>
            <w:tcBorders>
              <w:top w:val="single" w:sz="6" w:space="0" w:color="auto"/>
              <w:left w:val="single" w:sz="6" w:space="0" w:color="auto"/>
              <w:bottom w:val="single" w:sz="6" w:space="0" w:color="auto"/>
              <w:right w:val="single" w:sz="6" w:space="0" w:color="auto"/>
            </w:tcBorders>
          </w:tcPr>
          <w:p w14:paraId="520484E4"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126B03C2"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8.00</w:t>
            </w:r>
          </w:p>
        </w:tc>
        <w:tc>
          <w:tcPr>
            <w:tcW w:w="1980" w:type="dxa"/>
            <w:tcBorders>
              <w:top w:val="single" w:sz="6" w:space="0" w:color="auto"/>
              <w:left w:val="single" w:sz="6" w:space="0" w:color="auto"/>
              <w:bottom w:val="single" w:sz="6" w:space="0" w:color="auto"/>
              <w:right w:val="single" w:sz="6" w:space="0" w:color="auto"/>
            </w:tcBorders>
          </w:tcPr>
          <w:p w14:paraId="2E7BF6A7" w14:textId="77777777" w:rsidR="002A6C0E" w:rsidRDefault="002A6C0E">
            <w:pPr>
              <w:autoSpaceDE w:val="0"/>
              <w:autoSpaceDN w:val="0"/>
              <w:adjustRightInd w:val="0"/>
              <w:jc w:val="center"/>
              <w:rPr>
                <w:rFonts w:ascii="Calibri" w:hAnsi="Calibri" w:cs="Calibri"/>
                <w:color w:val="000000"/>
                <w:sz w:val="22"/>
                <w:szCs w:val="22"/>
              </w:rPr>
            </w:pPr>
          </w:p>
        </w:tc>
        <w:tc>
          <w:tcPr>
            <w:tcW w:w="5331" w:type="dxa"/>
            <w:tcBorders>
              <w:top w:val="single" w:sz="6" w:space="0" w:color="auto"/>
              <w:left w:val="single" w:sz="6" w:space="0" w:color="auto"/>
              <w:bottom w:val="single" w:sz="6" w:space="0" w:color="auto"/>
              <w:right w:val="single" w:sz="6" w:space="0" w:color="auto"/>
            </w:tcBorders>
          </w:tcPr>
          <w:p w14:paraId="64B241F4"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The standard equipment shall be covered by the manufacturer's standard warranty for eighteen (18) months from date of shipment, or twelve (12) months from date of first operation, whichever occurs first.</w:t>
            </w:r>
          </w:p>
        </w:tc>
      </w:tr>
      <w:tr w:rsidR="002A6C0E" w14:paraId="5FD61DFA" w14:textId="77777777" w:rsidTr="002A6C0E">
        <w:tblPrEx>
          <w:tblCellMar>
            <w:top w:w="0" w:type="dxa"/>
            <w:bottom w:w="0" w:type="dxa"/>
          </w:tblCellMar>
        </w:tblPrEx>
        <w:trPr>
          <w:trHeight w:val="377"/>
        </w:trPr>
        <w:tc>
          <w:tcPr>
            <w:tcW w:w="1110" w:type="dxa"/>
            <w:tcBorders>
              <w:top w:val="nil"/>
              <w:left w:val="nil"/>
              <w:bottom w:val="nil"/>
              <w:right w:val="nil"/>
            </w:tcBorders>
          </w:tcPr>
          <w:p w14:paraId="7B92A1E9"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nil"/>
              <w:left w:val="nil"/>
              <w:bottom w:val="nil"/>
              <w:right w:val="nil"/>
            </w:tcBorders>
          </w:tcPr>
          <w:p w14:paraId="435A6D77" w14:textId="77777777" w:rsidR="002A6C0E" w:rsidRDefault="002A6C0E">
            <w:pPr>
              <w:autoSpaceDE w:val="0"/>
              <w:autoSpaceDN w:val="0"/>
              <w:adjustRightInd w:val="0"/>
              <w:jc w:val="center"/>
              <w:rPr>
                <w:rFonts w:ascii="Calibri" w:hAnsi="Calibri" w:cs="Calibri"/>
                <w:color w:val="000000"/>
              </w:rPr>
            </w:pPr>
          </w:p>
        </w:tc>
        <w:tc>
          <w:tcPr>
            <w:tcW w:w="1980" w:type="dxa"/>
            <w:tcBorders>
              <w:top w:val="nil"/>
              <w:left w:val="nil"/>
              <w:bottom w:val="nil"/>
              <w:right w:val="nil"/>
            </w:tcBorders>
          </w:tcPr>
          <w:p w14:paraId="7F2657F3" w14:textId="77777777" w:rsidR="002A6C0E" w:rsidRDefault="002A6C0E">
            <w:pPr>
              <w:autoSpaceDE w:val="0"/>
              <w:autoSpaceDN w:val="0"/>
              <w:adjustRightInd w:val="0"/>
              <w:jc w:val="center"/>
              <w:rPr>
                <w:rFonts w:ascii="Calibri" w:hAnsi="Calibri" w:cs="Calibri"/>
                <w:color w:val="000000"/>
                <w:sz w:val="22"/>
                <w:szCs w:val="22"/>
              </w:rPr>
            </w:pPr>
          </w:p>
        </w:tc>
        <w:tc>
          <w:tcPr>
            <w:tcW w:w="5331" w:type="dxa"/>
            <w:tcBorders>
              <w:top w:val="nil"/>
              <w:left w:val="nil"/>
              <w:bottom w:val="nil"/>
              <w:right w:val="nil"/>
            </w:tcBorders>
          </w:tcPr>
          <w:p w14:paraId="7D0910CA" w14:textId="77777777" w:rsidR="002A6C0E" w:rsidRDefault="002A6C0E">
            <w:pPr>
              <w:autoSpaceDE w:val="0"/>
              <w:autoSpaceDN w:val="0"/>
              <w:adjustRightInd w:val="0"/>
              <w:jc w:val="right"/>
              <w:rPr>
                <w:rFonts w:ascii="Calibri" w:hAnsi="Calibri" w:cs="Calibri"/>
                <w:color w:val="000000"/>
                <w:sz w:val="22"/>
                <w:szCs w:val="22"/>
              </w:rPr>
            </w:pPr>
          </w:p>
        </w:tc>
      </w:tr>
      <w:tr w:rsidR="002A6C0E" w14:paraId="43BA35C3" w14:textId="77777777" w:rsidTr="002A6C0E">
        <w:tblPrEx>
          <w:tblCellMar>
            <w:top w:w="0" w:type="dxa"/>
            <w:bottom w:w="0" w:type="dxa"/>
          </w:tblCellMar>
        </w:tblPrEx>
        <w:trPr>
          <w:trHeight w:val="377"/>
        </w:trPr>
        <w:tc>
          <w:tcPr>
            <w:tcW w:w="1110" w:type="dxa"/>
            <w:tcBorders>
              <w:top w:val="single" w:sz="6" w:space="0" w:color="auto"/>
              <w:left w:val="single" w:sz="6" w:space="0" w:color="auto"/>
              <w:bottom w:val="single" w:sz="6" w:space="0" w:color="auto"/>
              <w:right w:val="single" w:sz="6" w:space="0" w:color="auto"/>
            </w:tcBorders>
          </w:tcPr>
          <w:p w14:paraId="3448DEC1" w14:textId="77777777" w:rsidR="002A6C0E" w:rsidRDefault="002A6C0E">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9</w:t>
            </w:r>
          </w:p>
        </w:tc>
        <w:tc>
          <w:tcPr>
            <w:tcW w:w="2880" w:type="dxa"/>
            <w:gridSpan w:val="2"/>
            <w:tcBorders>
              <w:top w:val="single" w:sz="6" w:space="0" w:color="auto"/>
              <w:left w:val="single" w:sz="6" w:space="0" w:color="auto"/>
              <w:bottom w:val="single" w:sz="6" w:space="0" w:color="auto"/>
              <w:right w:val="single" w:sz="6" w:space="0" w:color="auto"/>
            </w:tcBorders>
          </w:tcPr>
          <w:p w14:paraId="6A967145" w14:textId="77777777" w:rsidR="002A6C0E" w:rsidRDefault="002A6C0E">
            <w:pPr>
              <w:autoSpaceDE w:val="0"/>
              <w:autoSpaceDN w:val="0"/>
              <w:adjustRightInd w:val="0"/>
              <w:rPr>
                <w:rFonts w:ascii="Calibri" w:hAnsi="Calibri" w:cs="Calibri"/>
                <w:b/>
                <w:bCs/>
                <w:i/>
                <w:iCs/>
                <w:color w:val="000000"/>
                <w:u w:val="single"/>
              </w:rPr>
            </w:pPr>
            <w:r>
              <w:rPr>
                <w:rFonts w:ascii="Calibri" w:hAnsi="Calibri" w:cs="Calibri"/>
                <w:b/>
                <w:bCs/>
                <w:i/>
                <w:iCs/>
                <w:color w:val="000000"/>
                <w:u w:val="single"/>
              </w:rPr>
              <w:t>Spare Parts</w:t>
            </w:r>
          </w:p>
        </w:tc>
        <w:tc>
          <w:tcPr>
            <w:tcW w:w="5331" w:type="dxa"/>
            <w:tcBorders>
              <w:top w:val="single" w:sz="6" w:space="0" w:color="auto"/>
              <w:left w:val="single" w:sz="6" w:space="0" w:color="auto"/>
              <w:bottom w:val="single" w:sz="6" w:space="0" w:color="auto"/>
              <w:right w:val="single" w:sz="6" w:space="0" w:color="auto"/>
            </w:tcBorders>
          </w:tcPr>
          <w:p w14:paraId="7835D1B0" w14:textId="77777777" w:rsidR="002A6C0E" w:rsidRDefault="002A6C0E">
            <w:pPr>
              <w:autoSpaceDE w:val="0"/>
              <w:autoSpaceDN w:val="0"/>
              <w:adjustRightInd w:val="0"/>
              <w:jc w:val="right"/>
              <w:rPr>
                <w:rFonts w:ascii="Calibri" w:hAnsi="Calibri" w:cs="Calibri"/>
                <w:color w:val="000000"/>
                <w:sz w:val="22"/>
                <w:szCs w:val="22"/>
              </w:rPr>
            </w:pPr>
          </w:p>
        </w:tc>
      </w:tr>
      <w:tr w:rsidR="002A6C0E" w14:paraId="3DF31BE5" w14:textId="77777777" w:rsidTr="002A6C0E">
        <w:tblPrEx>
          <w:tblCellMar>
            <w:top w:w="0" w:type="dxa"/>
            <w:bottom w:w="0" w:type="dxa"/>
          </w:tblCellMar>
        </w:tblPrEx>
        <w:trPr>
          <w:trHeight w:val="595"/>
        </w:trPr>
        <w:tc>
          <w:tcPr>
            <w:tcW w:w="1110" w:type="dxa"/>
            <w:tcBorders>
              <w:top w:val="single" w:sz="6" w:space="0" w:color="auto"/>
              <w:left w:val="single" w:sz="6" w:space="0" w:color="auto"/>
              <w:bottom w:val="single" w:sz="6" w:space="0" w:color="auto"/>
              <w:right w:val="single" w:sz="6" w:space="0" w:color="auto"/>
            </w:tcBorders>
          </w:tcPr>
          <w:p w14:paraId="59AD582C" w14:textId="77777777" w:rsidR="002A6C0E" w:rsidRDefault="002A6C0E">
            <w:pPr>
              <w:autoSpaceDE w:val="0"/>
              <w:autoSpaceDN w:val="0"/>
              <w:adjustRightInd w:val="0"/>
              <w:jc w:val="center"/>
              <w:rPr>
                <w:rFonts w:ascii="Calibri" w:hAnsi="Calibri" w:cs="Calibri"/>
                <w:b/>
                <w:bCs/>
                <w:color w:val="000000"/>
                <w:sz w:val="32"/>
                <w:szCs w:val="32"/>
              </w:rPr>
            </w:pPr>
          </w:p>
        </w:tc>
        <w:tc>
          <w:tcPr>
            <w:tcW w:w="900" w:type="dxa"/>
            <w:tcBorders>
              <w:top w:val="single" w:sz="6" w:space="0" w:color="auto"/>
              <w:left w:val="single" w:sz="6" w:space="0" w:color="auto"/>
              <w:bottom w:val="single" w:sz="6" w:space="0" w:color="auto"/>
              <w:right w:val="single" w:sz="6" w:space="0" w:color="auto"/>
            </w:tcBorders>
          </w:tcPr>
          <w:p w14:paraId="6A1C841F" w14:textId="77777777" w:rsidR="002A6C0E" w:rsidRDefault="002A6C0E">
            <w:pPr>
              <w:autoSpaceDE w:val="0"/>
              <w:autoSpaceDN w:val="0"/>
              <w:adjustRightInd w:val="0"/>
              <w:jc w:val="center"/>
              <w:rPr>
                <w:rFonts w:ascii="Calibri" w:hAnsi="Calibri" w:cs="Calibri"/>
                <w:color w:val="000000"/>
              </w:rPr>
            </w:pPr>
            <w:r>
              <w:rPr>
                <w:rFonts w:ascii="Calibri" w:hAnsi="Calibri" w:cs="Calibri"/>
                <w:color w:val="000000"/>
              </w:rPr>
              <w:t>9.00</w:t>
            </w:r>
          </w:p>
        </w:tc>
        <w:tc>
          <w:tcPr>
            <w:tcW w:w="1980" w:type="dxa"/>
            <w:tcBorders>
              <w:top w:val="single" w:sz="6" w:space="0" w:color="auto"/>
              <w:left w:val="single" w:sz="6" w:space="0" w:color="auto"/>
              <w:bottom w:val="single" w:sz="6" w:space="0" w:color="auto"/>
              <w:right w:val="single" w:sz="6" w:space="0" w:color="auto"/>
            </w:tcBorders>
          </w:tcPr>
          <w:p w14:paraId="630587EE" w14:textId="77777777" w:rsidR="002A6C0E" w:rsidRDefault="002A6C0E">
            <w:pPr>
              <w:autoSpaceDE w:val="0"/>
              <w:autoSpaceDN w:val="0"/>
              <w:adjustRightInd w:val="0"/>
              <w:jc w:val="center"/>
              <w:rPr>
                <w:rFonts w:ascii="Calibri" w:hAnsi="Calibri" w:cs="Calibri"/>
                <w:color w:val="000000"/>
                <w:sz w:val="22"/>
                <w:szCs w:val="22"/>
              </w:rPr>
            </w:pPr>
          </w:p>
        </w:tc>
        <w:tc>
          <w:tcPr>
            <w:tcW w:w="5331" w:type="dxa"/>
            <w:tcBorders>
              <w:top w:val="single" w:sz="6" w:space="0" w:color="auto"/>
              <w:left w:val="single" w:sz="6" w:space="0" w:color="auto"/>
              <w:bottom w:val="single" w:sz="6" w:space="0" w:color="auto"/>
              <w:right w:val="single" w:sz="6" w:space="0" w:color="auto"/>
            </w:tcBorders>
          </w:tcPr>
          <w:p w14:paraId="663C9A2A" w14:textId="77777777" w:rsidR="002A6C0E" w:rsidRDefault="002A6C0E">
            <w:pPr>
              <w:autoSpaceDE w:val="0"/>
              <w:autoSpaceDN w:val="0"/>
              <w:adjustRightInd w:val="0"/>
              <w:rPr>
                <w:rFonts w:ascii="Calibri" w:hAnsi="Calibri" w:cs="Calibri"/>
                <w:color w:val="000000"/>
                <w:sz w:val="22"/>
                <w:szCs w:val="22"/>
              </w:rPr>
            </w:pPr>
            <w:r>
              <w:rPr>
                <w:rFonts w:ascii="Calibri" w:hAnsi="Calibri" w:cs="Calibri"/>
                <w:color w:val="000000"/>
                <w:sz w:val="22"/>
                <w:szCs w:val="22"/>
              </w:rPr>
              <w:t>Available as option to new unit purchase.  Typical parts include:  Control board sets, SCR assemblies, MOV, Snubbers, and Fuses where appropriate.</w:t>
            </w:r>
          </w:p>
        </w:tc>
      </w:tr>
    </w:tbl>
    <w:p w14:paraId="3964121C" w14:textId="77777777" w:rsidR="00D44AF7" w:rsidRDefault="00D44AF7"/>
    <w:sectPr w:rsidR="00D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F7"/>
    <w:rsid w:val="002A6C0E"/>
    <w:rsid w:val="00D4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CA3F"/>
  <w15:chartTrackingRefBased/>
  <w15:docId w15:val="{27EDD08C-4408-6A48-A361-BDE07B2F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722">
      <w:bodyDiv w:val="1"/>
      <w:marLeft w:val="0"/>
      <w:marRight w:val="0"/>
      <w:marTop w:val="0"/>
      <w:marBottom w:val="0"/>
      <w:divBdr>
        <w:top w:val="none" w:sz="0" w:space="0" w:color="auto"/>
        <w:left w:val="none" w:sz="0" w:space="0" w:color="auto"/>
        <w:bottom w:val="none" w:sz="0" w:space="0" w:color="auto"/>
        <w:right w:val="none" w:sz="0" w:space="0" w:color="auto"/>
      </w:divBdr>
    </w:div>
    <w:div w:id="1099763731">
      <w:bodyDiv w:val="1"/>
      <w:marLeft w:val="0"/>
      <w:marRight w:val="0"/>
      <w:marTop w:val="0"/>
      <w:marBottom w:val="0"/>
      <w:divBdr>
        <w:top w:val="none" w:sz="0" w:space="0" w:color="auto"/>
        <w:left w:val="none" w:sz="0" w:space="0" w:color="auto"/>
        <w:bottom w:val="none" w:sz="0" w:space="0" w:color="auto"/>
        <w:right w:val="none" w:sz="0" w:space="0" w:color="auto"/>
      </w:divBdr>
    </w:div>
    <w:div w:id="20218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Ladouceur</dc:creator>
  <cp:keywords/>
  <dc:description/>
  <cp:lastModifiedBy>Ronald Ladouceur</cp:lastModifiedBy>
  <cp:revision>2</cp:revision>
  <dcterms:created xsi:type="dcterms:W3CDTF">2021-06-24T15:03:00Z</dcterms:created>
  <dcterms:modified xsi:type="dcterms:W3CDTF">2021-06-24T15:30:00Z</dcterms:modified>
</cp:coreProperties>
</file>